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Thon rouge au riz citronné</w:t>
      </w:r>
    </w:p>
    <w:p>
      <w:r>
        <w:rPr>
          <w:i/>
          <w:color w:val="6B6158"/>
        </w:rPr>
        <w:t>Thon · 2 personnes</w:t>
      </w:r>
    </w:p>
    <w:p>
      <w:r>
        <w:drawing>
          <wp:inline xmlns:a="http://schemas.openxmlformats.org/drawingml/2006/main" xmlns:pic="http://schemas.openxmlformats.org/drawingml/2006/picture">
            <wp:extent cx="2767869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on-rouge-au-riz-citronn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7869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2360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on-rouge-au-riz-citronn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360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tranche de thon rouge frais</w:t>
      </w:r>
    </w:p>
    <w:p>
      <w:pPr>
        <w:pStyle w:val="ListBullet"/>
        <w:spacing w:after="0"/>
      </w:pPr>
      <w:r>
        <w:t>Les 4/5 d’un verre de riz</w:t>
      </w:r>
    </w:p>
    <w:p>
      <w:pPr>
        <w:pStyle w:val="ListBullet"/>
        <w:spacing w:after="0"/>
      </w:pPr>
      <w:r>
        <w:t>1 citron bien mûr</w:t>
      </w:r>
    </w:p>
    <w:p>
      <w:pPr>
        <w:pStyle w:val="ListBullet"/>
        <w:spacing w:after="0"/>
      </w:pPr>
      <w:r>
        <w:t>1 c. à soupe de beurre</w:t>
      </w:r>
    </w:p>
    <w:p>
      <w:pPr>
        <w:pStyle w:val="ListBullet"/>
        <w:spacing w:after="0"/>
      </w:pPr>
      <w:r>
        <w:t>Sel</w:t>
      </w:r>
    </w:p>
    <w:p>
      <w:pPr>
        <w:pStyle w:val="ListBullet"/>
        <w:spacing w:after="0"/>
      </w:pPr>
      <w:r>
        <w:t>Persil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casserole, faire fondre le beurre et verser le riz. Une fois le riz devenu transparent, ajouter 2 verres d’eau salée, compter 12 minutes de cuisson à feu doux dès l’ébullition.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Cuisson du thon (à l’huile) : 4 min par face.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Préparer le jus du citron.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Servir sur des assiettes chaudes le thon, le riz et arroser du jus de citron additionné de persil ciselé.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 rouge au riz citronné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