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40"/>
        <w:jc w:val="center"/>
      </w:pPr>
      <w:r>
        <w:rPr>
          <w:rFonts w:ascii="Calibri" w:hAnsi="Calibri"/>
          <w:b/>
          <w:color w:val="2E74B5"/>
          <w:sz w:val="22"/>
        </w:rPr>
        <w:t>USER GUIDE</w:t>
      </w:r>
    </w:p>
    <w:p>
      <w:pPr>
        <w:spacing w:after="200"/>
        <w:jc w:val="center"/>
      </w:pPr>
      <w:r>
        <w:rPr>
          <w:rFonts w:ascii="Calibri" w:hAnsi="Calibri"/>
          <w:b/>
          <w:color w:val="1F4E78"/>
          <w:sz w:val="58"/>
        </w:rPr>
        <w:t>Oracle Fusion SaaS</w:t>
        <w:br/>
        <w:t>Network Viewer</w:t>
      </w:r>
    </w:p>
    <w:p>
      <w:pPr>
        <w:spacing w:after="480"/>
        <w:jc w:val="center"/>
      </w:pPr>
      <w:r>
        <w:rPr>
          <w:rFonts w:ascii="Calibri" w:hAnsi="Calibri"/>
          <w:color w:val="59636E"/>
          <w:sz w:val="28"/>
        </w:rPr>
        <w:t>Explore role-to-privilege relationships for Oracle Fusion SaaS SKUs</w:t>
      </w:r>
    </w:p>
    <w:p>
      <w:pPr>
        <w:spacing w:after="560"/>
        <w:pBdr>
          <w:bottom w:val="single" w:sz="18" w:space="3" w:color="F2B134"/>
        </w:pBdr>
      </w:pPr>
    </w:p>
    <w:p>
      <w:pPr>
        <w:spacing w:after="160"/>
        <w:jc w:val="center"/>
      </w:pPr>
      <w:r>
        <w:rPr>
          <w:rFonts w:ascii="Calibri" w:hAnsi="Calibri"/>
          <w:b/>
          <w:color w:val="1F4D78"/>
          <w:sz w:val="22"/>
        </w:rPr>
        <w:t>Version 1.0  |  August 2026</w:t>
      </w:r>
    </w:p>
    <w:p>
      <w:pPr>
        <w:jc w:val="center"/>
      </w:pPr>
      <w:r>
        <w:rPr>
          <w:rFonts w:ascii="Calibri" w:hAnsi="Calibri"/>
          <w:i/>
          <w:color w:val="59636E"/>
          <w:sz w:val="21"/>
        </w:rPr>
        <w:t>For analysts, security teams, implementation teams, and application owners</w:t>
      </w:r>
    </w:p>
    <w:p>
      <w:pPr>
        <w:spacing w:before="1480"/>
        <w:jc w:val="center"/>
      </w:pPr>
      <w:r>
        <w:rPr>
          <w:rFonts w:ascii="Calibri" w:hAnsi="Calibri"/>
          <w:b/>
          <w:color w:val="1F4E78"/>
          <w:sz w:val="21"/>
        </w:rPr>
        <w:t>Independent open-source project by Sandor Nieuwenhuijs</w:t>
      </w:r>
    </w:p>
    <w:p>
      <w:pPr>
        <w:jc w:val="center"/>
      </w:pPr>
      <w:r>
        <w:rPr>
          <w:rFonts w:ascii="Calibri" w:hAnsi="Calibri"/>
          <w:color w:val="59636E"/>
          <w:sz w:val="19"/>
        </w:rPr>
        <w:t>Not an Oracle Corporation product. Provided without warranty.</w:t>
      </w:r>
    </w:p>
    <w:p>
      <w:pPr>
        <w:pStyle w:val="Heading1"/>
      </w:pPr>
      <w:r>
        <w:t>Contents</w:t>
      </w:r>
    </w:p>
    <w:p>
      <w:pPr>
        <w:spacing w:after="140"/>
      </w:pPr>
      <w:r>
        <w:rPr>
          <w:rFonts w:ascii="Calibri" w:hAnsi="Calibri"/>
          <w:color w:val="1F4D78"/>
          <w:sz w:val="22"/>
        </w:rPr>
        <w:t>1. Purpose and scope</w:t>
      </w:r>
    </w:p>
    <w:p>
      <w:pPr>
        <w:spacing w:after="140"/>
      </w:pPr>
      <w:r>
        <w:rPr>
          <w:rFonts w:ascii="Calibri" w:hAnsi="Calibri"/>
          <w:color w:val="1F4D78"/>
          <w:sz w:val="22"/>
        </w:rPr>
        <w:t>2. Quick start</w:t>
      </w:r>
    </w:p>
    <w:p>
      <w:pPr>
        <w:spacing w:after="140"/>
      </w:pPr>
      <w:r>
        <w:rPr>
          <w:rFonts w:ascii="Calibri" w:hAnsi="Calibri"/>
          <w:color w:val="1F4D78"/>
          <w:sz w:val="22"/>
        </w:rPr>
        <w:t>3. Application workspace</w:t>
      </w:r>
    </w:p>
    <w:p>
      <w:pPr>
        <w:spacing w:after="140"/>
      </w:pPr>
      <w:r>
        <w:rPr>
          <w:rFonts w:ascii="Calibri" w:hAnsi="Calibri"/>
          <w:color w:val="1F4D78"/>
          <w:sz w:val="22"/>
        </w:rPr>
        <w:t>4. Workbook requirements and SKU selection</w:t>
      </w:r>
    </w:p>
    <w:p>
      <w:pPr>
        <w:spacing w:after="140"/>
      </w:pPr>
      <w:r>
        <w:rPr>
          <w:rFonts w:ascii="Calibri" w:hAnsi="Calibri"/>
          <w:color w:val="1F4D78"/>
          <w:sz w:val="22"/>
        </w:rPr>
        <w:t>5. Network filters</w:t>
      </w:r>
    </w:p>
    <w:p>
      <w:pPr>
        <w:spacing w:after="140"/>
      </w:pPr>
      <w:r>
        <w:rPr>
          <w:rFonts w:ascii="Calibri" w:hAnsi="Calibri"/>
          <w:color w:val="1F4D78"/>
          <w:sz w:val="22"/>
        </w:rPr>
        <w:t>6. Reading the network</w:t>
      </w:r>
    </w:p>
    <w:p>
      <w:pPr>
        <w:spacing w:after="140"/>
      </w:pPr>
      <w:r>
        <w:rPr>
          <w:rFonts w:ascii="Calibri" w:hAnsi="Calibri"/>
          <w:color w:val="1F4D78"/>
          <w:sz w:val="22"/>
        </w:rPr>
        <w:t>7. Exploring roles and privileges</w:t>
      </w:r>
    </w:p>
    <w:p>
      <w:pPr>
        <w:spacing w:after="140"/>
      </w:pPr>
      <w:r>
        <w:rPr>
          <w:rFonts w:ascii="Calibri" w:hAnsi="Calibri"/>
          <w:color w:val="1F4D78"/>
          <w:sz w:val="22"/>
        </w:rPr>
        <w:t>8. Details panel</w:t>
      </w:r>
    </w:p>
    <w:p>
      <w:pPr>
        <w:spacing w:after="140"/>
      </w:pPr>
      <w:r>
        <w:rPr>
          <w:rFonts w:ascii="Calibri" w:hAnsi="Calibri"/>
          <w:color w:val="1F4D78"/>
          <w:sz w:val="22"/>
        </w:rPr>
        <w:t>9. Exporting results</w:t>
      </w:r>
    </w:p>
    <w:p>
      <w:pPr>
        <w:spacing w:after="140"/>
      </w:pPr>
      <w:r>
        <w:rPr>
          <w:rFonts w:ascii="Calibri" w:hAnsi="Calibri"/>
          <w:color w:val="1F4D78"/>
          <w:sz w:val="22"/>
        </w:rPr>
        <w:t>10. Recommended workflows</w:t>
      </w:r>
    </w:p>
    <w:p>
      <w:pPr>
        <w:spacing w:after="140"/>
      </w:pPr>
      <w:r>
        <w:rPr>
          <w:rFonts w:ascii="Calibri" w:hAnsi="Calibri"/>
          <w:color w:val="1F4D78"/>
          <w:sz w:val="22"/>
        </w:rPr>
        <w:t>11. Troubleshooting</w:t>
      </w:r>
    </w:p>
    <w:p>
      <w:pPr>
        <w:spacing w:after="140"/>
      </w:pPr>
      <w:r>
        <w:rPr>
          <w:rFonts w:ascii="Calibri" w:hAnsi="Calibri"/>
          <w:color w:val="1F4D78"/>
          <w:sz w:val="22"/>
        </w:rPr>
        <w:t>12. Reference and legal notice</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Guide convention  </w:t>
            </w:r>
            <w:r>
              <w:rPr>
                <w:rFonts w:ascii="Calibri" w:hAnsi="Calibri"/>
                <w:color w:val="263238"/>
                <w:sz w:val="21"/>
              </w:rPr>
              <w:t>Button names, field names, and checkbox labels are shown exactly as they appear in the application.</w:t>
            </w:r>
          </w:p>
        </w:tc>
      </w:tr>
    </w:tbl>
    <w:p>
      <w:pPr>
        <w:spacing w:after="0"/>
      </w:pPr>
    </w:p>
    <w:p>
      <w:pPr>
        <w:pStyle w:val="Heading1"/>
      </w:pPr>
      <w:r>
        <w:t>1. Purpose and scope</w:t>
      </w:r>
    </w:p>
    <w:p>
      <w:r>
        <w:t>Oracle Fusion SaaS Network Viewer is a local, read-only Windows application for exploring the relationships between roles and privileges for one SKU and service at a time. It converts workbook assignment data into a bounded, interactive network that remains practical even when the complete SKU contains many roles, privileges, and relationships.</w:t>
      </w:r>
    </w:p>
    <w:p>
      <w:pPr>
        <w:numPr>
          <w:ilvl w:val="0"/>
          <w:numId w:val="10"/>
        </w:numPr>
        <w:spacing w:after="80" w:line="300" w:lineRule="auto"/>
      </w:pPr>
      <w:r>
        <w:rPr>
          <w:rFonts w:ascii="Calibri" w:hAnsi="Calibri"/>
          <w:color w:val="263238"/>
          <w:sz w:val="22"/>
        </w:rPr>
        <w:t>Use it to identify highly connected roles or privileges, inspect shared-user counts, reveal relationships hidden by display limits, and export evidence for further analysis.</w:t>
      </w:r>
    </w:p>
    <w:p>
      <w:pPr>
        <w:numPr>
          <w:ilvl w:val="0"/>
          <w:numId w:val="10"/>
        </w:numPr>
        <w:spacing w:after="80" w:line="300" w:lineRule="auto"/>
      </w:pPr>
      <w:r>
        <w:rPr>
          <w:rFonts w:ascii="Calibri" w:hAnsi="Calibri"/>
          <w:color w:val="263238"/>
          <w:sz w:val="22"/>
        </w:rPr>
        <w:t>The source workbook is read but never modified. Processing takes place locally; the application does not send workbook data to an external service.</w:t>
      </w:r>
    </w:p>
    <w:p>
      <w:pPr>
        <w:numPr>
          <w:ilvl w:val="0"/>
          <w:numId w:val="10"/>
        </w:numPr>
        <w:spacing w:after="80" w:line="300" w:lineRule="auto"/>
      </w:pPr>
      <w:r>
        <w:rPr>
          <w:rFonts w:ascii="Calibri" w:hAnsi="Calibri"/>
          <w:color w:val="263238"/>
          <w:sz w:val="22"/>
        </w:rPr>
        <w:t>Individual users are not displayed as nodes. Distinct-user counts are used only as node and relationship weights.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Sample data in this guide  </w:t>
            </w:r>
            <w:r>
              <w:rPr>
                <w:rFonts w:ascii="Calibri" w:hAnsi="Calibri"/>
                <w:color w:val="263238"/>
                <w:sz w:val="21"/>
              </w:rPr>
              <w:t>Screenshots were created from the permitted Rotterdam workbook. They illustrate the interface and may not match the counts or names in another workbook.</w:t>
            </w:r>
          </w:p>
        </w:tc>
      </w:tr>
    </w:tbl>
    <w:p>
      <w:pPr>
        <w:spacing w:after="0"/>
      </w:pPr>
    </w:p>
    <w:p>
      <w:pPr>
        <w:pStyle w:val="Heading1"/>
      </w:pPr>
      <w:r>
        <w:t>2. Quick start</w:t>
      </w:r>
    </w:p>
    <w:p>
      <w:pPr>
        <w:pStyle w:val="Heading2"/>
      </w:pPr>
      <w:r>
        <w:t>2.1 Start the application</w:t>
      </w:r>
    </w:p>
    <w:p>
      <w:pPr>
        <w:numPr>
          <w:ilvl w:val="0"/>
          <w:numId w:val="12"/>
        </w:numPr>
        <w:spacing w:after="80" w:line="300" w:lineRule="auto"/>
      </w:pPr>
      <w:r>
        <w:rPr>
          <w:rFonts w:ascii="Calibri" w:hAnsi="Calibri"/>
          <w:color w:val="263238"/>
          <w:sz w:val="22"/>
        </w:rPr>
        <w:t>Standalone build: double-click saas-network-viewer.exe.</w:t>
      </w:r>
    </w:p>
    <w:p>
      <w:pPr>
        <w:numPr>
          <w:ilvl w:val="0"/>
          <w:numId w:val="12"/>
        </w:numPr>
        <w:spacing w:after="80" w:line="300" w:lineRule="auto"/>
      </w:pPr>
      <w:r>
        <w:rPr>
          <w:rFonts w:ascii="Calibri" w:hAnsi="Calibri"/>
          <w:color w:val="263238"/>
          <w:sz w:val="22"/>
        </w:rPr>
        <w:t>Source folder: double-click start_app.bat. The launcher uses Python when available and otherwise falls back to the packaged executable.</w:t>
      </w:r>
    </w:p>
    <w:p>
      <w:pPr>
        <w:numPr>
          <w:ilvl w:val="0"/>
          <w:numId w:val="12"/>
        </w:numPr>
        <w:spacing w:after="80" w:line="300" w:lineRule="auto"/>
      </w:pPr>
      <w:r>
        <w:rPr>
          <w:rFonts w:ascii="Calibri" w:hAnsi="Calibri"/>
          <w:color w:val="263238"/>
          <w:sz w:val="22"/>
        </w:rPr>
        <w:t>If Windows SmartScreen displays a warning for the unsigned executable, verify that the file came from the project repository before choosing More info and Run anyway.</w:t>
      </w:r>
    </w:p>
    <w:p>
      <w:pPr>
        <w:pStyle w:val="Heading2"/>
      </w:pPr>
      <w:r>
        <w:t>2.2 Load and explore</w:t>
      </w:r>
    </w:p>
    <w:p>
      <w:pPr>
        <w:numPr>
          <w:ilvl w:val="0"/>
          <w:numId w:val="13"/>
        </w:numPr>
        <w:spacing w:after="80" w:line="300" w:lineRule="auto"/>
      </w:pPr>
      <w:r>
        <w:rPr>
          <w:rFonts w:ascii="Calibri" w:hAnsi="Calibri"/>
          <w:color w:val="263238"/>
          <w:sz w:val="22"/>
        </w:rPr>
        <w:t>Choose Open workbook and select an .xlsx or .xlsm workbook.</w:t>
      </w:r>
    </w:p>
    <w:p>
      <w:pPr>
        <w:numPr>
          <w:ilvl w:val="0"/>
          <w:numId w:val="13"/>
        </w:numPr>
        <w:spacing w:after="80" w:line="300" w:lineRule="auto"/>
      </w:pPr>
      <w:r>
        <w:rPr>
          <w:rFonts w:ascii="Calibri" w:hAnsi="Calibri"/>
          <w:color w:val="263238"/>
          <w:sz w:val="22"/>
        </w:rPr>
        <w:t>In SKU selection, type any part of the SKU code or service name. Matching is case-insensitive. Press Enter to select the first match, or select a result from the list.</w:t>
      </w:r>
    </w:p>
    <w:p>
      <w:pPr>
        <w:numPr>
          <w:ilvl w:val="0"/>
          <w:numId w:val="13"/>
        </w:numPr>
        <w:spacing w:after="80" w:line="300" w:lineRule="auto"/>
      </w:pPr>
      <w:r>
        <w:rPr>
          <w:rFonts w:ascii="Calibri" w:hAnsi="Calibri"/>
          <w:color w:val="263238"/>
          <w:sz w:val="22"/>
        </w:rPr>
        <w:t>Adjust filters if needed, then choose Apply filters. Numeric changes also apply when you press Enter or leave the field.</w:t>
      </w:r>
    </w:p>
    <w:p>
      <w:pPr>
        <w:numPr>
          <w:ilvl w:val="0"/>
          <w:numId w:val="13"/>
        </w:numPr>
        <w:spacing w:after="80" w:line="300" w:lineRule="auto"/>
      </w:pPr>
      <w:r>
        <w:rPr>
          <w:rFonts w:ascii="Calibri" w:hAnsi="Calibri"/>
          <w:color w:val="263238"/>
          <w:sz w:val="22"/>
        </w:rPr>
        <w:t>Select a role or privilege to highlight its relationships. The node name is copied automatically to the Windows clipboard.</w:t>
      </w:r>
    </w:p>
    <w:p>
      <w:pPr>
        <w:numPr>
          <w:ilvl w:val="0"/>
          <w:numId w:val="13"/>
        </w:numPr>
        <w:spacing w:after="80" w:line="300" w:lineRule="auto"/>
      </w:pPr>
      <w:r>
        <w:rPr>
          <w:rFonts w:ascii="Calibri" w:hAnsi="Calibri"/>
          <w:color w:val="263238"/>
          <w:sz w:val="22"/>
        </w:rPr>
        <w:t>Choose Show details for a relationship table, or use Export PNG… / Export Excel… to save results.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Important download check  </w:t>
            </w:r>
            <w:r>
              <w:rPr>
                <w:rFonts w:ascii="Calibri" w:hAnsi="Calibri"/>
                <w:color w:val="263238"/>
                <w:sz w:val="21"/>
              </w:rPr>
              <w:t>The real standalone executable is approximately 43 MB. A file of roughly 151 KB is normally the GitHub web page saved as an .exe, and will not start.</w:t>
            </w:r>
          </w:p>
        </w:tc>
      </w:tr>
    </w:tbl>
    <w:p>
      <w:pPr>
        <w:spacing w:after="0"/>
      </w:pPr>
    </w:p>
    <w:p>
      <w:pPr>
        <w:pStyle w:val="Heading1"/>
      </w:pPr>
      <w:r>
        <w:t>3. Application workspace</w:t>
      </w:r>
    </w:p>
    <w:p>
      <w:pPr>
        <w:keepNext/>
        <w:spacing w:before="40" w:after="40"/>
        <w:jc w:val="center"/>
      </w:pPr>
      <w:r>
        <w:drawing>
          <wp:inline xmlns:a="http://schemas.openxmlformats.org/drawingml/2006/main" xmlns:pic="http://schemas.openxmlformats.org/drawingml/2006/picture">
            <wp:extent cx="5943600" cy="1133215"/>
            <wp:docPr id="1" name="Picture 1" descr="Top section of the viewer with workbook, SKU, and network controls"/>
            <wp:cNvGraphicFramePr>
              <a:graphicFrameLocks noChangeAspect="1"/>
            </wp:cNvGraphicFramePr>
            <a:graphic>
              <a:graphicData uri="http://schemas.openxmlformats.org/drawingml/2006/picture">
                <pic:pic>
                  <pic:nvPicPr>
                    <pic:cNvPr id="0" name="guide-controls.png"/>
                    <pic:cNvPicPr/>
                  </pic:nvPicPr>
                  <pic:blipFill>
                    <a:blip r:embed="rId11"/>
                    <a:stretch>
                      <a:fillRect/>
                    </a:stretch>
                  </pic:blipFill>
                  <pic:spPr>
                    <a:xfrm>
                      <a:off x="0" y="0"/>
                      <a:ext cx="5943600" cy="1133215"/>
                    </a:xfrm>
                    <a:prstGeom prst="rect"/>
                  </pic:spPr>
                </pic:pic>
              </a:graphicData>
            </a:graphic>
          </wp:inline>
        </w:drawing>
      </w:r>
    </w:p>
    <w:p>
      <w:pPr>
        <w:keepLines/>
        <w:spacing w:before="0" w:after="160"/>
        <w:jc w:val="center"/>
      </w:pPr>
      <w:r>
        <w:rPr>
          <w:rFonts w:ascii="Calibri" w:hAnsi="Calibri"/>
          <w:i/>
          <w:color w:val="59636E"/>
          <w:sz w:val="18"/>
        </w:rPr>
        <w:t>Figure 1. Workbook, SKU, filter, legend, navigation, and export controls.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2160"/>
        <w:gridCol w:w="7200"/>
      </w:tblGrid>
      <w:tr>
        <w:trPr>
          <w:cantSplit/>
          <w:tblHeader/>
        </w:trPr>
        <w:tc>
          <w:tcPr>
            <w:tcW w:type="dxa" w:w="2160"/>
            <w:tcMar>
              <w:top w:w="80" w:type="dxa"/>
              <w:start w:w="120" w:type="dxa"/>
              <w:bottom w:w="80" w:type="dxa"/>
              <w:end w:w="120" w:type="dxa"/>
            </w:tcMar>
            <w:vAlign w:val="center"/>
            <w:shd w:fill="E8EEF5"/>
          </w:tcPr>
          <w:p>
            <w:r>
              <w:rPr>
                <w:rFonts w:ascii="Calibri" w:hAnsi="Calibri"/>
                <w:b/>
                <w:color w:val="1F4D78"/>
                <w:sz w:val="19"/>
              </w:rPr>
              <w:t>Area</w:t>
            </w:r>
          </w:p>
        </w:tc>
        <w:tc>
          <w:tcPr>
            <w:tcW w:type="dxa" w:w="7200"/>
            <w:tcMar>
              <w:top w:w="80" w:type="dxa"/>
              <w:start w:w="120" w:type="dxa"/>
              <w:bottom w:w="80" w:type="dxa"/>
              <w:end w:w="120" w:type="dxa"/>
            </w:tcMar>
            <w:vAlign w:val="center"/>
            <w:shd w:fill="E8EEF5"/>
          </w:tcPr>
          <w:p>
            <w:r>
              <w:rPr>
                <w:rFonts w:ascii="Calibri" w:hAnsi="Calibri"/>
                <w:b/>
                <w:color w:val="1F4D78"/>
                <w:sz w:val="19"/>
              </w:rPr>
              <w:t>Purpose</w:t>
            </w:r>
          </w:p>
        </w:tc>
      </w:tr>
      <w:tr>
        <w:tc>
          <w:tcPr>
            <w:tcW w:type="dxa" w:w="2160"/>
            <w:tcMar>
              <w:top w:w="80" w:type="dxa"/>
              <w:start w:w="120" w:type="dxa"/>
              <w:bottom w:w="80" w:type="dxa"/>
              <w:end w:w="120" w:type="dxa"/>
            </w:tcMar>
          </w:tcPr>
          <w:p>
            <w:pPr>
              <w:spacing w:after="0"/>
            </w:pPr>
            <w:r>
              <w:rPr>
                <w:rFonts w:ascii="Calibri" w:hAnsi="Calibri"/>
                <w:color w:val="263238"/>
                <w:sz w:val="19"/>
              </w:rPr>
              <w:t>Workbook row</w:t>
            </w:r>
          </w:p>
        </w:tc>
        <w:tc>
          <w:tcPr>
            <w:tcW w:type="dxa" w:w="7200"/>
            <w:tcMar>
              <w:top w:w="80" w:type="dxa"/>
              <w:start w:w="120" w:type="dxa"/>
              <w:bottom w:w="80" w:type="dxa"/>
              <w:end w:w="120" w:type="dxa"/>
            </w:tcMar>
          </w:tcPr>
          <w:p>
            <w:pPr>
              <w:spacing w:after="0"/>
            </w:pPr>
            <w:r>
              <w:rPr>
                <w:rFonts w:ascii="Calibri" w:hAnsi="Calibri"/>
                <w:color w:val="263238"/>
                <w:sz w:val="19"/>
              </w:rPr>
              <w:t>Shows the filename, Prepared for value, and collection dates. Open workbook replaces the current source only after successful validation.</w:t>
            </w:r>
          </w:p>
        </w:tc>
      </w:tr>
      <w:tr>
        <w:tc>
          <w:tcPr>
            <w:tcW w:type="dxa" w:w="2160"/>
            <w:tcMar>
              <w:top w:w="80" w:type="dxa"/>
              <w:start w:w="120" w:type="dxa"/>
              <w:bottom w:w="80" w:type="dxa"/>
              <w:end w:w="120" w:type="dxa"/>
            </w:tcMar>
          </w:tcPr>
          <w:p>
            <w:pPr>
              <w:spacing w:after="0"/>
            </w:pPr>
            <w:r>
              <w:rPr>
                <w:rFonts w:ascii="Calibri" w:hAnsi="Calibri"/>
                <w:color w:val="263238"/>
                <w:sz w:val="19"/>
              </w:rPr>
              <w:t>SKU selection</w:t>
            </w:r>
          </w:p>
        </w:tc>
        <w:tc>
          <w:tcPr>
            <w:tcW w:type="dxa" w:w="7200"/>
            <w:tcMar>
              <w:top w:w="80" w:type="dxa"/>
              <w:start w:w="120" w:type="dxa"/>
              <w:bottom w:w="80" w:type="dxa"/>
              <w:end w:w="120" w:type="dxa"/>
            </w:tcMar>
          </w:tcPr>
          <w:p>
            <w:pPr>
              <w:spacing w:after="0"/>
            </w:pPr>
            <w:r>
              <w:rPr>
                <w:rFonts w:ascii="Calibri" w:hAnsi="Calibri"/>
                <w:color w:val="263238"/>
                <w:sz w:val="19"/>
              </w:rPr>
              <w:t>Searches by SKU code or service name and shows the selected service and total distinct SKU users.</w:t>
            </w:r>
          </w:p>
        </w:tc>
      </w:tr>
      <w:tr>
        <w:tc>
          <w:tcPr>
            <w:tcW w:type="dxa" w:w="2160"/>
            <w:tcMar>
              <w:top w:w="80" w:type="dxa"/>
              <w:start w:w="120" w:type="dxa"/>
              <w:bottom w:w="80" w:type="dxa"/>
              <w:end w:w="120" w:type="dxa"/>
            </w:tcMar>
          </w:tcPr>
          <w:p>
            <w:pPr>
              <w:spacing w:after="0"/>
            </w:pPr>
            <w:r>
              <w:rPr>
                <w:rFonts w:ascii="Calibri" w:hAnsi="Calibri"/>
                <w:color w:val="263238"/>
                <w:sz w:val="19"/>
              </w:rPr>
              <w:t>Network filters</w:t>
            </w:r>
          </w:p>
        </w:tc>
        <w:tc>
          <w:tcPr>
            <w:tcW w:type="dxa" w:w="7200"/>
            <w:tcMar>
              <w:top w:w="80" w:type="dxa"/>
              <w:start w:w="120" w:type="dxa"/>
              <w:bottom w:w="80" w:type="dxa"/>
              <w:end w:w="120" w:type="dxa"/>
            </w:tcMar>
          </w:tcPr>
          <w:p>
            <w:pPr>
              <w:spacing w:after="0"/>
            </w:pPr>
            <w:r>
              <w:rPr>
                <w:rFonts w:ascii="Calibri" w:hAnsi="Calibri"/>
                <w:color w:val="263238"/>
                <w:sz w:val="19"/>
              </w:rPr>
              <w:t>Limits or searches the initial network and controls selection expansion.</w:t>
            </w:r>
          </w:p>
        </w:tc>
      </w:tr>
      <w:tr>
        <w:tc>
          <w:tcPr>
            <w:tcW w:type="dxa" w:w="2160"/>
            <w:tcMar>
              <w:top w:w="80" w:type="dxa"/>
              <w:start w:w="120" w:type="dxa"/>
              <w:bottom w:w="80" w:type="dxa"/>
              <w:end w:w="120" w:type="dxa"/>
            </w:tcMar>
          </w:tcPr>
          <w:p>
            <w:pPr>
              <w:spacing w:after="0"/>
            </w:pPr>
            <w:r>
              <w:rPr>
                <w:rFonts w:ascii="Calibri" w:hAnsi="Calibri"/>
                <w:color w:val="263238"/>
                <w:sz w:val="19"/>
              </w:rPr>
              <w:t>Legend/actions</w:t>
            </w:r>
          </w:p>
        </w:tc>
        <w:tc>
          <w:tcPr>
            <w:tcW w:type="dxa" w:w="7200"/>
            <w:tcMar>
              <w:top w:w="80" w:type="dxa"/>
              <w:start w:w="120" w:type="dxa"/>
              <w:bottom w:w="80" w:type="dxa"/>
              <w:end w:w="120" w:type="dxa"/>
            </w:tcMar>
          </w:tcPr>
          <w:p>
            <w:pPr>
              <w:spacing w:after="0"/>
            </w:pPr>
            <w:r>
              <w:rPr>
                <w:rFonts w:ascii="Calibri" w:hAnsi="Calibri"/>
                <w:color w:val="263238"/>
                <w:sz w:val="19"/>
              </w:rPr>
              <w:t>Explains node colours and weights; provides zoom, details, and export actions.</w:t>
            </w:r>
          </w:p>
        </w:tc>
      </w:tr>
      <w:tr>
        <w:tc>
          <w:tcPr>
            <w:tcW w:type="dxa" w:w="2160"/>
            <w:tcMar>
              <w:top w:w="80" w:type="dxa"/>
              <w:start w:w="120" w:type="dxa"/>
              <w:bottom w:w="80" w:type="dxa"/>
              <w:end w:w="120" w:type="dxa"/>
            </w:tcMar>
          </w:tcPr>
          <w:p>
            <w:pPr>
              <w:spacing w:after="0"/>
            </w:pPr>
            <w:r>
              <w:rPr>
                <w:rFonts w:ascii="Calibri" w:hAnsi="Calibri"/>
                <w:color w:val="263238"/>
                <w:sz w:val="19"/>
              </w:rPr>
              <w:t>Network canvas</w:t>
            </w:r>
          </w:p>
        </w:tc>
        <w:tc>
          <w:tcPr>
            <w:tcW w:type="dxa" w:w="7200"/>
            <w:tcMar>
              <w:top w:w="80" w:type="dxa"/>
              <w:start w:w="120" w:type="dxa"/>
              <w:bottom w:w="80" w:type="dxa"/>
              <w:end w:w="120" w:type="dxa"/>
            </w:tcMar>
          </w:tcPr>
          <w:p>
            <w:pPr>
              <w:spacing w:after="0"/>
            </w:pPr>
            <w:r>
              <w:rPr>
                <w:rFonts w:ascii="Calibri" w:hAnsi="Calibri"/>
                <w:color w:val="263238"/>
                <w:sz w:val="19"/>
              </w:rPr>
              <w:t>Displays roles on the left and privileges on the right.</w:t>
            </w:r>
          </w:p>
        </w:tc>
      </w:tr>
      <w:tr>
        <w:tc>
          <w:tcPr>
            <w:tcW w:type="dxa" w:w="2160"/>
            <w:tcMar>
              <w:top w:w="80" w:type="dxa"/>
              <w:start w:w="120" w:type="dxa"/>
              <w:bottom w:w="80" w:type="dxa"/>
              <w:end w:w="120" w:type="dxa"/>
            </w:tcMar>
          </w:tcPr>
          <w:p>
            <w:pPr>
              <w:spacing w:after="0"/>
            </w:pPr>
            <w:r>
              <w:rPr>
                <w:rFonts w:ascii="Calibri" w:hAnsi="Calibri"/>
                <w:color w:val="263238"/>
                <w:sz w:val="19"/>
              </w:rPr>
              <w:t>Status line</w:t>
            </w:r>
          </w:p>
        </w:tc>
        <w:tc>
          <w:tcPr>
            <w:tcW w:type="dxa" w:w="7200"/>
            <w:tcMar>
              <w:top w:w="80" w:type="dxa"/>
              <w:start w:w="120" w:type="dxa"/>
              <w:bottom w:w="80" w:type="dxa"/>
              <w:end w:w="120" w:type="dxa"/>
            </w:tcMar>
          </w:tcPr>
          <w:p>
            <w:pPr>
              <w:spacing w:after="0"/>
            </w:pPr>
            <w:r>
              <w:rPr>
                <w:rFonts w:ascii="Calibri" w:hAnsi="Calibri"/>
                <w:color w:val="263238"/>
                <w:sz w:val="19"/>
              </w:rPr>
              <w:t>Reports workbook loading, SKU selection, filter matches, and completed actions.</w:t>
            </w:r>
          </w:p>
        </w:tc>
      </w:tr>
    </w:tbl>
    <w:p>
      <w:pPr>
        <w:spacing w:after="0"/>
      </w:pPr>
    </w:p>
    <w:p>
      <w:pPr>
        <w:pStyle w:val="Heading2"/>
      </w:pPr>
      <w:r>
        <w:t>3.1 Space management</w:t>
      </w:r>
    </w:p>
    <w:p>
      <w:pPr>
        <w:numPr>
          <w:ilvl w:val="0"/>
          <w:numId w:val="10"/>
        </w:numPr>
        <w:spacing w:after="80" w:line="300" w:lineRule="auto"/>
      </w:pPr>
      <w:r>
        <w:rPr>
          <w:rFonts w:ascii="Calibri" w:hAnsi="Calibri"/>
          <w:color w:val="263238"/>
          <w:sz w:val="22"/>
        </w:rPr>
        <w:t>The relationship details panel starts collapsed so the network receives maximum vertical space.</w:t>
      </w:r>
    </w:p>
    <w:p>
      <w:pPr>
        <w:numPr>
          <w:ilvl w:val="0"/>
          <w:numId w:val="10"/>
        </w:numPr>
        <w:spacing w:after="80" w:line="300" w:lineRule="auto"/>
      </w:pPr>
      <w:r>
        <w:rPr>
          <w:rFonts w:ascii="Calibri" w:hAnsi="Calibri"/>
          <w:color w:val="263238"/>
          <w:sz w:val="22"/>
        </w:rPr>
        <w:t>Choose Show details to open the panel and Hide details to return the space to the graph.</w:t>
      </w:r>
    </w:p>
    <w:p>
      <w:pPr>
        <w:numPr>
          <w:ilvl w:val="0"/>
          <w:numId w:val="10"/>
        </w:numPr>
        <w:spacing w:after="80" w:line="300" w:lineRule="auto"/>
      </w:pPr>
      <w:r>
        <w:rPr>
          <w:rFonts w:ascii="Calibri" w:hAnsi="Calibri"/>
          <w:color w:val="263238"/>
          <w:sz w:val="22"/>
        </w:rPr>
        <w:t>Use Fit width after zooming or resizing to restore a useful horizontal scale.</w:t>
      </w:r>
    </w:p>
    <w:p>
      <w:pPr>
        <w:pStyle w:val="Heading1"/>
      </w:pPr>
      <w:r>
        <w:t>4. Workbook requirements and SKU selection</w:t>
      </w:r>
    </w:p>
    <w:p>
      <w:pPr>
        <w:pStyle w:val="Heading2"/>
      </w:pPr>
      <w:r>
        <w:t>4.1 Required worksheet</w:t>
      </w:r>
    </w:p>
    <w:p>
      <w:r>
        <w:t>The workbook must contain a worksheet named Raw User Data with these exact columns: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r>
              <w:rPr>
                <w:rFonts w:ascii="Calibri" w:hAnsi="Calibri"/>
                <w:b/>
                <w:color w:val="1F4D78"/>
                <w:sz w:val="19"/>
              </w:rPr>
              <w:t>Column</w:t>
            </w:r>
          </w:p>
        </w:tc>
        <w:tc>
          <w:tcPr>
            <w:tcW w:type="dxa" w:w="6660"/>
            <w:tcMar>
              <w:top w:w="80" w:type="dxa"/>
              <w:start w:w="120" w:type="dxa"/>
              <w:bottom w:w="80" w:type="dxa"/>
              <w:end w:w="120" w:type="dxa"/>
            </w:tcMar>
            <w:vAlign w:val="center"/>
            <w:shd w:fill="E8EEF5"/>
          </w:tcPr>
          <w:p>
            <w:r>
              <w:rPr>
                <w:rFonts w:ascii="Calibri" w:hAnsi="Calibri"/>
                <w:b/>
                <w:color w:val="1F4D78"/>
                <w:sz w:val="19"/>
              </w:rPr>
              <w:t>Meaning</w:t>
            </w:r>
          </w:p>
        </w:tc>
      </w:tr>
      <w:tr>
        <w:tc>
          <w:tcPr>
            <w:tcW w:type="dxa" w:w="2700"/>
            <w:tcMar>
              <w:top w:w="80" w:type="dxa"/>
              <w:start w:w="120" w:type="dxa"/>
              <w:bottom w:w="80" w:type="dxa"/>
              <w:end w:w="120" w:type="dxa"/>
            </w:tcMar>
          </w:tcPr>
          <w:p>
            <w:pPr>
              <w:spacing w:after="0"/>
            </w:pPr>
            <w:r>
              <w:rPr>
                <w:rFonts w:ascii="Calibri" w:hAnsi="Calibri"/>
                <w:color w:val="263238"/>
                <w:sz w:val="19"/>
              </w:rPr>
              <w:t>SKU</w:t>
            </w:r>
          </w:p>
        </w:tc>
        <w:tc>
          <w:tcPr>
            <w:tcW w:type="dxa" w:w="6660"/>
            <w:tcMar>
              <w:top w:w="80" w:type="dxa"/>
              <w:start w:w="120" w:type="dxa"/>
              <w:bottom w:w="80" w:type="dxa"/>
              <w:end w:w="120" w:type="dxa"/>
            </w:tcMar>
          </w:tcPr>
          <w:p>
            <w:pPr>
              <w:spacing w:after="0"/>
            </w:pPr>
            <w:r>
              <w:rPr>
                <w:rFonts w:ascii="Calibri" w:hAnsi="Calibri"/>
                <w:color w:val="263238"/>
                <w:sz w:val="19"/>
              </w:rPr>
              <w:t>SKU code used to group and select the network.</w:t>
            </w:r>
          </w:p>
        </w:tc>
      </w:tr>
      <w:tr>
        <w:tc>
          <w:tcPr>
            <w:tcW w:type="dxa" w:w="2700"/>
            <w:tcMar>
              <w:top w:w="80" w:type="dxa"/>
              <w:start w:w="120" w:type="dxa"/>
              <w:bottom w:w="80" w:type="dxa"/>
              <w:end w:w="120" w:type="dxa"/>
            </w:tcMar>
          </w:tcPr>
          <w:p>
            <w:pPr>
              <w:spacing w:after="0"/>
            </w:pPr>
            <w:r>
              <w:rPr>
                <w:rFonts w:ascii="Calibri" w:hAnsi="Calibri"/>
                <w:color w:val="263238"/>
                <w:sz w:val="19"/>
              </w:rPr>
              <w:t>SERVICE</w:t>
            </w:r>
          </w:p>
        </w:tc>
        <w:tc>
          <w:tcPr>
            <w:tcW w:type="dxa" w:w="6660"/>
            <w:tcMar>
              <w:top w:w="80" w:type="dxa"/>
              <w:start w:w="120" w:type="dxa"/>
              <w:bottom w:w="80" w:type="dxa"/>
              <w:end w:w="120" w:type="dxa"/>
            </w:tcMar>
          </w:tcPr>
          <w:p>
            <w:pPr>
              <w:spacing w:after="0"/>
            </w:pPr>
            <w:r>
              <w:rPr>
                <w:rFonts w:ascii="Calibri" w:hAnsi="Calibri"/>
                <w:color w:val="263238"/>
                <w:sz w:val="19"/>
              </w:rPr>
              <w:t>Service name shown beside the selected SKU.</w:t>
            </w:r>
          </w:p>
        </w:tc>
      </w:tr>
      <w:tr>
        <w:tc>
          <w:tcPr>
            <w:tcW w:type="dxa" w:w="2700"/>
            <w:tcMar>
              <w:top w:w="80" w:type="dxa"/>
              <w:start w:w="120" w:type="dxa"/>
              <w:bottom w:w="80" w:type="dxa"/>
              <w:end w:w="120" w:type="dxa"/>
            </w:tcMar>
          </w:tcPr>
          <w:p>
            <w:pPr>
              <w:spacing w:after="0"/>
            </w:pPr>
            <w:r>
              <w:rPr>
                <w:rFonts w:ascii="Calibri" w:hAnsi="Calibri"/>
                <w:color w:val="263238"/>
                <w:sz w:val="19"/>
              </w:rPr>
              <w:t>USER_LOGIN_HASH</w:t>
            </w:r>
          </w:p>
        </w:tc>
        <w:tc>
          <w:tcPr>
            <w:tcW w:type="dxa" w:w="6660"/>
            <w:tcMar>
              <w:top w:w="80" w:type="dxa"/>
              <w:start w:w="120" w:type="dxa"/>
              <w:bottom w:w="80" w:type="dxa"/>
              <w:end w:w="120" w:type="dxa"/>
            </w:tcMar>
          </w:tcPr>
          <w:p>
            <w:pPr>
              <w:spacing w:after="0"/>
            </w:pPr>
            <w:r>
              <w:rPr>
                <w:rFonts w:ascii="Calibri" w:hAnsi="Calibri"/>
                <w:color w:val="263238"/>
                <w:sz w:val="19"/>
              </w:rPr>
              <w:t>Stable anonymised user identifier used for distinct-user counts.</w:t>
            </w:r>
          </w:p>
        </w:tc>
      </w:tr>
      <w:tr>
        <w:tc>
          <w:tcPr>
            <w:tcW w:type="dxa" w:w="2700"/>
            <w:tcMar>
              <w:top w:w="80" w:type="dxa"/>
              <w:start w:w="120" w:type="dxa"/>
              <w:bottom w:w="80" w:type="dxa"/>
              <w:end w:w="120" w:type="dxa"/>
            </w:tcMar>
          </w:tcPr>
          <w:p>
            <w:pPr>
              <w:spacing w:after="0"/>
            </w:pPr>
            <w:r>
              <w:rPr>
                <w:rFonts w:ascii="Calibri" w:hAnsi="Calibri"/>
                <w:color w:val="263238"/>
                <w:sz w:val="19"/>
              </w:rPr>
              <w:t>PRIVILEGE</w:t>
            </w:r>
          </w:p>
        </w:tc>
        <w:tc>
          <w:tcPr>
            <w:tcW w:type="dxa" w:w="6660"/>
            <w:tcMar>
              <w:top w:w="80" w:type="dxa"/>
              <w:start w:w="120" w:type="dxa"/>
              <w:bottom w:w="80" w:type="dxa"/>
              <w:end w:w="120" w:type="dxa"/>
            </w:tcMar>
          </w:tcPr>
          <w:p>
            <w:pPr>
              <w:spacing w:after="0"/>
            </w:pPr>
            <w:r>
              <w:rPr>
                <w:rFonts w:ascii="Calibri" w:hAnsi="Calibri"/>
                <w:color w:val="263238"/>
                <w:sz w:val="19"/>
              </w:rPr>
              <w:t>Privilege name displayed as a square node.</w:t>
            </w:r>
          </w:p>
        </w:tc>
      </w:tr>
      <w:tr>
        <w:tc>
          <w:tcPr>
            <w:tcW w:type="dxa" w:w="2700"/>
            <w:tcMar>
              <w:top w:w="80" w:type="dxa"/>
              <w:start w:w="120" w:type="dxa"/>
              <w:bottom w:w="80" w:type="dxa"/>
              <w:end w:w="120" w:type="dxa"/>
            </w:tcMar>
          </w:tcPr>
          <w:p>
            <w:pPr>
              <w:spacing w:after="0"/>
            </w:pPr>
            <w:r>
              <w:rPr>
                <w:rFonts w:ascii="Calibri" w:hAnsi="Calibri"/>
                <w:color w:val="263238"/>
                <w:sz w:val="19"/>
              </w:rPr>
              <w:t>ROLE_CODE</w:t>
            </w:r>
          </w:p>
        </w:tc>
        <w:tc>
          <w:tcPr>
            <w:tcW w:type="dxa" w:w="6660"/>
            <w:tcMar>
              <w:top w:w="80" w:type="dxa"/>
              <w:start w:w="120" w:type="dxa"/>
              <w:bottom w:w="80" w:type="dxa"/>
              <w:end w:w="120" w:type="dxa"/>
            </w:tcMar>
          </w:tcPr>
          <w:p>
            <w:pPr>
              <w:spacing w:after="0"/>
            </w:pPr>
            <w:r>
              <w:rPr>
                <w:rFonts w:ascii="Calibri" w:hAnsi="Calibri"/>
                <w:color w:val="263238"/>
                <w:sz w:val="19"/>
              </w:rPr>
              <w:t>Role code displayed as a circular node.</w:t>
            </w:r>
          </w:p>
        </w:tc>
      </w:tr>
    </w:tbl>
    <w:p>
      <w:pPr>
        <w:spacing w:after="0"/>
      </w:pPr>
    </w:p>
    <w:p>
      <w:pPr>
        <w:pStyle w:val="Heading2"/>
      </w:pPr>
      <w:r>
        <w:t>4.2 Optional workbook information</w:t>
      </w:r>
    </w:p>
    <w:p>
      <w:r>
        <w:t>An optional Info worksheet can provide Prepared for, Usage data collected, and DT data collected. Missing optional values do not prevent loading.</w:t>
      </w:r>
    </w:p>
    <w:p>
      <w:pPr>
        <w:pStyle w:val="Heading2"/>
      </w:pPr>
      <w:r>
        <w:t>4.3 Validation behavior</w:t>
      </w:r>
    </w:p>
    <w:p>
      <w:pPr>
        <w:numPr>
          <w:ilvl w:val="0"/>
          <w:numId w:val="10"/>
        </w:numPr>
        <w:spacing w:after="80" w:line="300" w:lineRule="auto"/>
      </w:pPr>
      <w:r>
        <w:rPr>
          <w:rFonts w:ascii="Calibri" w:hAnsi="Calibri"/>
          <w:color w:val="263238"/>
          <w:sz w:val="22"/>
        </w:rPr>
        <w:t>Rows missing the SKU, user hash, privilege, or role code are not usable. Duplicate assignments are removed.</w:t>
      </w:r>
    </w:p>
    <w:p>
      <w:pPr>
        <w:numPr>
          <w:ilvl w:val="0"/>
          <w:numId w:val="10"/>
        </w:numPr>
        <w:spacing w:after="80" w:line="300" w:lineRule="auto"/>
      </w:pPr>
      <w:r>
        <w:rPr>
          <w:rFonts w:ascii="Calibri" w:hAnsi="Calibri"/>
          <w:color w:val="263238"/>
          <w:sz w:val="22"/>
        </w:rPr>
        <w:t>If a newly selected workbook is invalid, an error is shown and the previous valid workbook and network remain active.</w:t>
      </w:r>
    </w:p>
    <w:p>
      <w:pPr>
        <w:numPr>
          <w:ilvl w:val="0"/>
          <w:numId w:val="10"/>
        </w:numPr>
        <w:spacing w:after="80" w:line="300" w:lineRule="auto"/>
      </w:pPr>
      <w:r>
        <w:rPr>
          <w:rFonts w:ascii="Calibri" w:hAnsi="Calibri"/>
          <w:color w:val="263238"/>
          <w:sz w:val="22"/>
        </w:rPr>
        <w:t>The application always keeps a valid SKU selected after loading. Empty or invalid text restores the current selection.</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Data stewardship  </w:t>
            </w:r>
            <w:r>
              <w:rPr>
                <w:rFonts w:ascii="Calibri" w:hAnsi="Calibri"/>
                <w:color w:val="263238"/>
                <w:sz w:val="21"/>
              </w:rPr>
              <w:t>Only load data you are authorised to use. Although the viewer runs locally, screenshots and exports can contain role names, privilege names, service metadata, and aggregate counts.</w:t>
            </w:r>
          </w:p>
        </w:tc>
      </w:tr>
    </w:tbl>
    <w:p>
      <w:pPr>
        <w:spacing w:after="0"/>
      </w:pPr>
    </w:p>
    <w:p>
      <w:pPr>
        <w:pStyle w:val="Heading1"/>
      </w:pPr>
      <w:r>
        <w:t>5. Network filters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2600"/>
        <w:gridCol w:w="1100"/>
        <w:gridCol w:w="5660"/>
      </w:tblGrid>
      <w:tr>
        <w:trPr>
          <w:cantSplit/>
          <w:tblHeader/>
        </w:trPr>
        <w:tc>
          <w:tcPr>
            <w:tcW w:type="dxa" w:w="2600"/>
            <w:tcMar>
              <w:top w:w="80" w:type="dxa"/>
              <w:start w:w="120" w:type="dxa"/>
              <w:bottom w:w="80" w:type="dxa"/>
              <w:end w:w="120" w:type="dxa"/>
            </w:tcMar>
            <w:vAlign w:val="center"/>
            <w:shd w:fill="E8EEF5"/>
          </w:tcPr>
          <w:p>
            <w:r>
              <w:rPr>
                <w:rFonts w:ascii="Calibri" w:hAnsi="Calibri"/>
                <w:b/>
                <w:color w:val="1F4D78"/>
                <w:sz w:val="19"/>
              </w:rPr>
              <w:t>Control</w:t>
            </w:r>
          </w:p>
        </w:tc>
        <w:tc>
          <w:tcPr>
            <w:tcW w:type="dxa" w:w="1100"/>
            <w:tcMar>
              <w:top w:w="80" w:type="dxa"/>
              <w:start w:w="120" w:type="dxa"/>
              <w:bottom w:w="80" w:type="dxa"/>
              <w:end w:w="120" w:type="dxa"/>
            </w:tcMar>
            <w:vAlign w:val="center"/>
            <w:shd w:fill="E8EEF5"/>
          </w:tcPr>
          <w:p>
            <w:r>
              <w:rPr>
                <w:rFonts w:ascii="Calibri" w:hAnsi="Calibri"/>
                <w:b/>
                <w:color w:val="1F4D78"/>
                <w:sz w:val="19"/>
              </w:rPr>
              <w:t>Default</w:t>
            </w:r>
          </w:p>
        </w:tc>
        <w:tc>
          <w:tcPr>
            <w:tcW w:type="dxa" w:w="5660"/>
            <w:tcMar>
              <w:top w:w="80" w:type="dxa"/>
              <w:start w:w="120" w:type="dxa"/>
              <w:bottom w:w="80" w:type="dxa"/>
              <w:end w:w="120" w:type="dxa"/>
            </w:tcMar>
            <w:vAlign w:val="center"/>
            <w:shd w:fill="E8EEF5"/>
          </w:tcPr>
          <w:p>
            <w:r>
              <w:rPr>
                <w:rFonts w:ascii="Calibri" w:hAnsi="Calibri"/>
                <w:b/>
                <w:color w:val="1F4D78"/>
                <w:sz w:val="19"/>
              </w:rPr>
              <w:t>Effect</w:t>
            </w:r>
          </w:p>
        </w:tc>
      </w:tr>
      <w:tr>
        <w:tc>
          <w:tcPr>
            <w:tcW w:type="dxa" w:w="2600"/>
            <w:tcMar>
              <w:top w:w="80" w:type="dxa"/>
              <w:start w:w="120" w:type="dxa"/>
              <w:bottom w:w="80" w:type="dxa"/>
              <w:end w:w="120" w:type="dxa"/>
            </w:tcMar>
          </w:tcPr>
          <w:p>
            <w:pPr>
              <w:spacing w:after="0"/>
            </w:pPr>
            <w:r>
              <w:rPr>
                <w:rFonts w:ascii="Calibri" w:hAnsi="Calibri"/>
                <w:color w:val="263238"/>
                <w:sz w:val="19"/>
              </w:rPr>
              <w:t>Search roles</w:t>
            </w:r>
          </w:p>
        </w:tc>
        <w:tc>
          <w:tcPr>
            <w:tcW w:type="dxa" w:w="1100"/>
            <w:tcMar>
              <w:top w:w="80" w:type="dxa"/>
              <w:start w:w="120" w:type="dxa"/>
              <w:bottom w:w="80" w:type="dxa"/>
              <w:end w:w="120" w:type="dxa"/>
            </w:tcMar>
          </w:tcPr>
          <w:p>
            <w:pPr>
              <w:spacing w:after="0"/>
            </w:pPr>
            <w:r>
              <w:rPr>
                <w:rFonts w:ascii="Calibri" w:hAnsi="Calibri"/>
                <w:color w:val="263238"/>
                <w:sz w:val="19"/>
              </w:rPr>
              <w:t>Blank</w:t>
            </w:r>
          </w:p>
        </w:tc>
        <w:tc>
          <w:tcPr>
            <w:tcW w:type="dxa" w:w="5660"/>
            <w:tcMar>
              <w:top w:w="80" w:type="dxa"/>
              <w:start w:w="120" w:type="dxa"/>
              <w:bottom w:w="80" w:type="dxa"/>
              <w:end w:w="120" w:type="dxa"/>
            </w:tcMar>
          </w:tcPr>
          <w:p>
            <w:pPr>
              <w:spacing w:after="0"/>
            </w:pPr>
            <w:r>
              <w:rPr>
                <w:rFonts w:ascii="Calibri" w:hAnsi="Calibri"/>
                <w:color w:val="263238"/>
                <w:sz w:val="19"/>
              </w:rPr>
              <w:t>Case-insensitive substring match on role names.</w:t>
            </w:r>
          </w:p>
        </w:tc>
      </w:tr>
      <w:tr>
        <w:tc>
          <w:tcPr>
            <w:tcW w:type="dxa" w:w="2600"/>
            <w:tcMar>
              <w:top w:w="80" w:type="dxa"/>
              <w:start w:w="120" w:type="dxa"/>
              <w:bottom w:w="80" w:type="dxa"/>
              <w:end w:w="120" w:type="dxa"/>
            </w:tcMar>
          </w:tcPr>
          <w:p>
            <w:pPr>
              <w:spacing w:after="0"/>
            </w:pPr>
            <w:r>
              <w:rPr>
                <w:rFonts w:ascii="Calibri" w:hAnsi="Calibri"/>
                <w:color w:val="263238"/>
                <w:sz w:val="19"/>
              </w:rPr>
              <w:t>Maximum roles</w:t>
            </w:r>
          </w:p>
        </w:tc>
        <w:tc>
          <w:tcPr>
            <w:tcW w:type="dxa" w:w="1100"/>
            <w:tcMar>
              <w:top w:w="80" w:type="dxa"/>
              <w:start w:w="120" w:type="dxa"/>
              <w:bottom w:w="80" w:type="dxa"/>
              <w:end w:w="120" w:type="dxa"/>
            </w:tcMar>
          </w:tcPr>
          <w:p>
            <w:pPr>
              <w:spacing w:after="0"/>
            </w:pPr>
            <w:r>
              <w:rPr>
                <w:rFonts w:ascii="Calibri" w:hAnsi="Calibri"/>
                <w:color w:val="263238"/>
                <w:sz w:val="19"/>
              </w:rPr>
              <w:t>30</w:t>
            </w:r>
          </w:p>
        </w:tc>
        <w:tc>
          <w:tcPr>
            <w:tcW w:type="dxa" w:w="5660"/>
            <w:tcMar>
              <w:top w:w="80" w:type="dxa"/>
              <w:start w:w="120" w:type="dxa"/>
              <w:bottom w:w="80" w:type="dxa"/>
              <w:end w:w="120" w:type="dxa"/>
            </w:tcMar>
          </w:tcPr>
          <w:p>
            <w:pPr>
              <w:spacing w:after="0"/>
            </w:pPr>
            <w:r>
              <w:rPr>
                <w:rFonts w:ascii="Calibri" w:hAnsi="Calibri"/>
                <w:color w:val="263238"/>
                <w:sz w:val="19"/>
              </w:rPr>
              <w:t>Maximum number of roles in the initial network; minimum 10 and maximum equals the actual SKU total.</w:t>
            </w:r>
          </w:p>
        </w:tc>
      </w:tr>
      <w:tr>
        <w:tc>
          <w:tcPr>
            <w:tcW w:type="dxa" w:w="2600"/>
            <w:tcMar>
              <w:top w:w="80" w:type="dxa"/>
              <w:start w:w="120" w:type="dxa"/>
              <w:bottom w:w="80" w:type="dxa"/>
              <w:end w:w="120" w:type="dxa"/>
            </w:tcMar>
          </w:tcPr>
          <w:p>
            <w:pPr>
              <w:spacing w:after="0"/>
            </w:pPr>
            <w:r>
              <w:rPr>
                <w:rFonts w:ascii="Calibri" w:hAnsi="Calibri"/>
                <w:color w:val="263238"/>
                <w:sz w:val="19"/>
              </w:rPr>
              <w:t>Search privileges</w:t>
            </w:r>
          </w:p>
        </w:tc>
        <w:tc>
          <w:tcPr>
            <w:tcW w:type="dxa" w:w="1100"/>
            <w:tcMar>
              <w:top w:w="80" w:type="dxa"/>
              <w:start w:w="120" w:type="dxa"/>
              <w:bottom w:w="80" w:type="dxa"/>
              <w:end w:w="120" w:type="dxa"/>
            </w:tcMar>
          </w:tcPr>
          <w:p>
            <w:pPr>
              <w:spacing w:after="0"/>
            </w:pPr>
            <w:r>
              <w:rPr>
                <w:rFonts w:ascii="Calibri" w:hAnsi="Calibri"/>
                <w:color w:val="263238"/>
                <w:sz w:val="19"/>
              </w:rPr>
              <w:t>Blank</w:t>
            </w:r>
          </w:p>
        </w:tc>
        <w:tc>
          <w:tcPr>
            <w:tcW w:type="dxa" w:w="5660"/>
            <w:tcMar>
              <w:top w:w="80" w:type="dxa"/>
              <w:start w:w="120" w:type="dxa"/>
              <w:bottom w:w="80" w:type="dxa"/>
              <w:end w:w="120" w:type="dxa"/>
            </w:tcMar>
          </w:tcPr>
          <w:p>
            <w:pPr>
              <w:spacing w:after="0"/>
            </w:pPr>
            <w:r>
              <w:rPr>
                <w:rFonts w:ascii="Calibri" w:hAnsi="Calibri"/>
                <w:color w:val="263238"/>
                <w:sz w:val="19"/>
              </w:rPr>
              <w:t>Case-insensitive substring match on privilege names.</w:t>
            </w:r>
          </w:p>
        </w:tc>
      </w:tr>
      <w:tr>
        <w:tc>
          <w:tcPr>
            <w:tcW w:type="dxa" w:w="2600"/>
            <w:tcMar>
              <w:top w:w="80" w:type="dxa"/>
              <w:start w:w="120" w:type="dxa"/>
              <w:bottom w:w="80" w:type="dxa"/>
              <w:end w:w="120" w:type="dxa"/>
            </w:tcMar>
          </w:tcPr>
          <w:p>
            <w:pPr>
              <w:spacing w:after="0"/>
            </w:pPr>
            <w:r>
              <w:rPr>
                <w:rFonts w:ascii="Calibri" w:hAnsi="Calibri"/>
                <w:color w:val="263238"/>
                <w:sz w:val="19"/>
              </w:rPr>
              <w:t>Maximum privileges</w:t>
            </w:r>
          </w:p>
        </w:tc>
        <w:tc>
          <w:tcPr>
            <w:tcW w:type="dxa" w:w="1100"/>
            <w:tcMar>
              <w:top w:w="80" w:type="dxa"/>
              <w:start w:w="120" w:type="dxa"/>
              <w:bottom w:w="80" w:type="dxa"/>
              <w:end w:w="120" w:type="dxa"/>
            </w:tcMar>
          </w:tcPr>
          <w:p>
            <w:pPr>
              <w:spacing w:after="0"/>
            </w:pPr>
            <w:r>
              <w:rPr>
                <w:rFonts w:ascii="Calibri" w:hAnsi="Calibri"/>
                <w:color w:val="263238"/>
                <w:sz w:val="19"/>
              </w:rPr>
              <w:t>30</w:t>
            </w:r>
          </w:p>
        </w:tc>
        <w:tc>
          <w:tcPr>
            <w:tcW w:type="dxa" w:w="5660"/>
            <w:tcMar>
              <w:top w:w="80" w:type="dxa"/>
              <w:start w:w="120" w:type="dxa"/>
              <w:bottom w:w="80" w:type="dxa"/>
              <w:end w:w="120" w:type="dxa"/>
            </w:tcMar>
          </w:tcPr>
          <w:p>
            <w:pPr>
              <w:spacing w:after="0"/>
            </w:pPr>
            <w:r>
              <w:rPr>
                <w:rFonts w:ascii="Calibri" w:hAnsi="Calibri"/>
                <w:color w:val="263238"/>
                <w:sz w:val="19"/>
              </w:rPr>
              <w:t>Maximum number of privileges in the initial network; minimum 10 and maximum equals the actual SKU total.</w:t>
            </w:r>
          </w:p>
        </w:tc>
      </w:tr>
      <w:tr>
        <w:tc>
          <w:tcPr>
            <w:tcW w:type="dxa" w:w="2600"/>
            <w:tcMar>
              <w:top w:w="80" w:type="dxa"/>
              <w:start w:w="120" w:type="dxa"/>
              <w:bottom w:w="80" w:type="dxa"/>
              <w:end w:w="120" w:type="dxa"/>
            </w:tcMar>
          </w:tcPr>
          <w:p>
            <w:pPr>
              <w:spacing w:after="0"/>
            </w:pPr>
            <w:r>
              <w:rPr>
                <w:rFonts w:ascii="Calibri" w:hAnsi="Calibri"/>
                <w:color w:val="263238"/>
                <w:sz w:val="19"/>
              </w:rPr>
              <w:t>Minimum role/privilege users</w:t>
            </w:r>
          </w:p>
        </w:tc>
        <w:tc>
          <w:tcPr>
            <w:tcW w:type="dxa" w:w="1100"/>
            <w:tcMar>
              <w:top w:w="80" w:type="dxa"/>
              <w:start w:w="120" w:type="dxa"/>
              <w:bottom w:w="80" w:type="dxa"/>
              <w:end w:w="120" w:type="dxa"/>
            </w:tcMar>
          </w:tcPr>
          <w:p>
            <w:pPr>
              <w:spacing w:after="0"/>
            </w:pPr>
            <w:r>
              <w:rPr>
                <w:rFonts w:ascii="Calibri" w:hAnsi="Calibri"/>
                <w:color w:val="263238"/>
                <w:sz w:val="19"/>
              </w:rPr>
              <w:t>1</w:t>
            </w:r>
          </w:p>
        </w:tc>
        <w:tc>
          <w:tcPr>
            <w:tcW w:type="dxa" w:w="5660"/>
            <w:tcMar>
              <w:top w:w="80" w:type="dxa"/>
              <w:start w:w="120" w:type="dxa"/>
              <w:bottom w:w="80" w:type="dxa"/>
              <w:end w:w="120" w:type="dxa"/>
            </w:tcMar>
          </w:tcPr>
          <w:p>
            <w:pPr>
              <w:spacing w:after="0"/>
            </w:pPr>
            <w:r>
              <w:rPr>
                <w:rFonts w:ascii="Calibri" w:hAnsi="Calibri"/>
                <w:color w:val="263238"/>
                <w:sz w:val="19"/>
              </w:rPr>
              <w:t>Excludes both roles and privileges with fewer total SKU users.</w:t>
            </w:r>
          </w:p>
        </w:tc>
      </w:tr>
      <w:tr>
        <w:tc>
          <w:tcPr>
            <w:tcW w:type="dxa" w:w="2600"/>
            <w:tcMar>
              <w:top w:w="80" w:type="dxa"/>
              <w:start w:w="120" w:type="dxa"/>
              <w:bottom w:w="80" w:type="dxa"/>
              <w:end w:w="120" w:type="dxa"/>
            </w:tcMar>
          </w:tcPr>
          <w:p>
            <w:pPr>
              <w:spacing w:after="0"/>
            </w:pPr>
            <w:r>
              <w:rPr>
                <w:rFonts w:ascii="Calibri" w:hAnsi="Calibri"/>
                <w:color w:val="263238"/>
                <w:sz w:val="19"/>
              </w:rPr>
              <w:t>Minimum shared users</w:t>
            </w:r>
          </w:p>
        </w:tc>
        <w:tc>
          <w:tcPr>
            <w:tcW w:type="dxa" w:w="1100"/>
            <w:tcMar>
              <w:top w:w="80" w:type="dxa"/>
              <w:start w:w="120" w:type="dxa"/>
              <w:bottom w:w="80" w:type="dxa"/>
              <w:end w:w="120" w:type="dxa"/>
            </w:tcMar>
          </w:tcPr>
          <w:p>
            <w:pPr>
              <w:spacing w:after="0"/>
            </w:pPr>
            <w:r>
              <w:rPr>
                <w:rFonts w:ascii="Calibri" w:hAnsi="Calibri"/>
                <w:color w:val="263238"/>
                <w:sz w:val="19"/>
              </w:rPr>
              <w:t>1</w:t>
            </w:r>
          </w:p>
        </w:tc>
        <w:tc>
          <w:tcPr>
            <w:tcW w:type="dxa" w:w="5660"/>
            <w:tcMar>
              <w:top w:w="80" w:type="dxa"/>
              <w:start w:w="120" w:type="dxa"/>
              <w:bottom w:w="80" w:type="dxa"/>
              <w:end w:w="120" w:type="dxa"/>
            </w:tcMar>
          </w:tcPr>
          <w:p>
            <w:pPr>
              <w:spacing w:after="0"/>
            </w:pPr>
            <w:r>
              <w:rPr>
                <w:rFonts w:ascii="Calibri" w:hAnsi="Calibri"/>
                <w:color w:val="263238"/>
                <w:sz w:val="19"/>
              </w:rPr>
              <w:t>Excludes role–privilege relationships with fewer shared users.</w:t>
            </w:r>
          </w:p>
        </w:tc>
      </w:tr>
      <w:tr>
        <w:tc>
          <w:tcPr>
            <w:tcW w:type="dxa" w:w="2600"/>
            <w:tcMar>
              <w:top w:w="80" w:type="dxa"/>
              <w:start w:w="120" w:type="dxa"/>
              <w:bottom w:w="80" w:type="dxa"/>
              <w:end w:w="120" w:type="dxa"/>
            </w:tcMar>
          </w:tcPr>
          <w:p>
            <w:pPr>
              <w:spacing w:after="0"/>
            </w:pPr>
            <w:r>
              <w:rPr>
                <w:rFonts w:ascii="Calibri" w:hAnsi="Calibri"/>
                <w:color w:val="263238"/>
                <w:sz w:val="19"/>
              </w:rPr>
              <w:t>Relationships for node selection</w:t>
            </w:r>
          </w:p>
        </w:tc>
        <w:tc>
          <w:tcPr>
            <w:tcW w:type="dxa" w:w="1100"/>
            <w:tcMar>
              <w:top w:w="80" w:type="dxa"/>
              <w:start w:w="120" w:type="dxa"/>
              <w:bottom w:w="80" w:type="dxa"/>
              <w:end w:w="120" w:type="dxa"/>
            </w:tcMar>
          </w:tcPr>
          <w:p>
            <w:pPr>
              <w:spacing w:after="0"/>
            </w:pPr>
            <w:r>
              <w:rPr>
                <w:rFonts w:ascii="Calibri" w:hAnsi="Calibri"/>
                <w:color w:val="263238"/>
                <w:sz w:val="19"/>
              </w:rPr>
              <w:t>30</w:t>
            </w:r>
          </w:p>
        </w:tc>
        <w:tc>
          <w:tcPr>
            <w:tcW w:type="dxa" w:w="5660"/>
            <w:tcMar>
              <w:top w:w="80" w:type="dxa"/>
              <w:start w:w="120" w:type="dxa"/>
              <w:bottom w:w="80" w:type="dxa"/>
              <w:end w:w="120" w:type="dxa"/>
            </w:tcMar>
          </w:tcPr>
          <w:p>
            <w:pPr>
              <w:spacing w:after="0"/>
            </w:pPr>
            <w:r>
              <w:rPr>
                <w:rFonts w:ascii="Calibri" w:hAnsi="Calibri"/>
                <w:color w:val="263238"/>
                <w:sz w:val="19"/>
              </w:rPr>
              <w:t>Coverage budget used to choose the initial connected node set; range 1–500.</w:t>
            </w:r>
          </w:p>
        </w:tc>
      </w:tr>
    </w:tbl>
    <w:p>
      <w:pPr>
        <w:spacing w:after="0"/>
      </w:pPr>
    </w:p>
    <w:p>
      <w:r>
        <w:t>The overview first chooses a connected set of strong relationships while maximising useful node coverage. It then draws every qualifying relationship between the selected initial nodes. It does not add additional nodes until you select a node and expansion is enabled.</w:t>
      </w:r>
    </w:p>
    <w:p>
      <w:pPr>
        <w:keepNext/>
        <w:spacing w:before="40" w:after="40"/>
        <w:jc w:val="center"/>
      </w:pPr>
      <w:r>
        <w:drawing>
          <wp:inline xmlns:a="http://schemas.openxmlformats.org/drawingml/2006/main" xmlns:pic="http://schemas.openxmlformats.org/drawingml/2006/picture">
            <wp:extent cx="5943600" cy="2274140"/>
            <wp:docPr id="2" name="Picture 2" descr="Filtered network with a role search and minimum-user threshold"/>
            <wp:cNvGraphicFramePr>
              <a:graphicFrameLocks noChangeAspect="1"/>
            </wp:cNvGraphicFramePr>
            <a:graphic>
              <a:graphicData uri="http://schemas.openxmlformats.org/drawingml/2006/picture">
                <pic:pic>
                  <pic:nvPicPr>
                    <pic:cNvPr id="0" name="guide-filtered.png"/>
                    <pic:cNvPicPr/>
                  </pic:nvPicPr>
                  <pic:blipFill>
                    <a:blip r:embed="rId12"/>
                    <a:stretch>
                      <a:fillRect/>
                    </a:stretch>
                  </pic:blipFill>
                  <pic:spPr>
                    <a:xfrm>
                      <a:off x="0" y="0"/>
                      <a:ext cx="5943600" cy="2274140"/>
                    </a:xfrm>
                    <a:prstGeom prst="rect"/>
                  </pic:spPr>
                </pic:pic>
              </a:graphicData>
            </a:graphic>
          </wp:inline>
        </w:drawing>
      </w:r>
    </w:p>
    <w:p>
      <w:pPr>
        <w:keepLines/>
        <w:spacing w:before="0" w:after="160"/>
        <w:jc w:val="center"/>
      </w:pPr>
      <w:r>
        <w:rPr>
          <w:rFonts w:ascii="Calibri" w:hAnsi="Calibri"/>
          <w:i/>
          <w:color w:val="59636E"/>
          <w:sz w:val="18"/>
        </w:rPr>
        <w:t>Figure 2. Example filter: role names containing “raad” and at least 25 users.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Why counts can differ  </w:t>
            </w:r>
            <w:r>
              <w:rPr>
                <w:rFonts w:ascii="Calibri" w:hAnsi="Calibri"/>
                <w:color w:val="263238"/>
                <w:sz w:val="21"/>
              </w:rPr>
              <w:t>“Shown” is the number currently displayed. “Available” or “matching” is the total before the role/privilege maximum is applied. A note below a column indicates when its maximum hides additional matching nodes.</w:t>
            </w:r>
          </w:p>
        </w:tc>
      </w:tr>
    </w:tbl>
    <w:p>
      <w:pPr>
        <w:spacing w:after="0"/>
      </w:pPr>
    </w:p>
    <w:p>
      <w:pPr>
        <w:pStyle w:val="Heading1"/>
      </w:pPr>
      <w:r>
        <w:t>6. Reading the network</w:t>
      </w:r>
    </w:p>
    <w:p>
      <w:pPr>
        <w:keepNext/>
        <w:spacing w:before="40" w:after="40"/>
        <w:jc w:val="center"/>
      </w:pPr>
      <w:r>
        <w:drawing>
          <wp:inline xmlns:a="http://schemas.openxmlformats.org/drawingml/2006/main" xmlns:pic="http://schemas.openxmlformats.org/drawingml/2006/picture">
            <wp:extent cx="5943600" cy="2312685"/>
            <wp:docPr id="3" name="Picture 3" descr="Initial role and privilege network"/>
            <wp:cNvGraphicFramePr>
              <a:graphicFrameLocks noChangeAspect="1"/>
            </wp:cNvGraphicFramePr>
            <a:graphic>
              <a:graphicData uri="http://schemas.openxmlformats.org/drawingml/2006/picture">
                <pic:pic>
                  <pic:nvPicPr>
                    <pic:cNvPr id="0" name="guide-overview-network.png"/>
                    <pic:cNvPicPr/>
                  </pic:nvPicPr>
                  <pic:blipFill>
                    <a:blip r:embed="rId13"/>
                    <a:stretch>
                      <a:fillRect/>
                    </a:stretch>
                  </pic:blipFill>
                  <pic:spPr>
                    <a:xfrm>
                      <a:off x="0" y="0"/>
                      <a:ext cx="5943600" cy="2312685"/>
                    </a:xfrm>
                    <a:prstGeom prst="rect"/>
                  </pic:spPr>
                </pic:pic>
              </a:graphicData>
            </a:graphic>
          </wp:inline>
        </w:drawing>
      </w:r>
    </w:p>
    <w:p>
      <w:pPr>
        <w:keepLines/>
        <w:spacing w:before="0" w:after="160"/>
        <w:jc w:val="center"/>
      </w:pPr>
      <w:r>
        <w:rPr>
          <w:rFonts w:ascii="Calibri" w:hAnsi="Calibri"/>
          <w:i/>
          <w:color w:val="59636E"/>
          <w:sz w:val="18"/>
        </w:rPr>
        <w:t>Figure 3. Initial network overview with 30 roles and 30 privileges.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2600"/>
        <w:gridCol w:w="6760"/>
      </w:tblGrid>
      <w:tr>
        <w:trPr>
          <w:cantSplit/>
          <w:tblHeader/>
        </w:trPr>
        <w:tc>
          <w:tcPr>
            <w:tcW w:type="dxa" w:w="2600"/>
            <w:tcMar>
              <w:top w:w="80" w:type="dxa"/>
              <w:start w:w="120" w:type="dxa"/>
              <w:bottom w:w="80" w:type="dxa"/>
              <w:end w:w="120" w:type="dxa"/>
            </w:tcMar>
            <w:vAlign w:val="center"/>
            <w:shd w:fill="E8EEF5"/>
          </w:tcPr>
          <w:p>
            <w:r>
              <w:rPr>
                <w:rFonts w:ascii="Calibri" w:hAnsi="Calibri"/>
                <w:b/>
                <w:color w:val="1F4D78"/>
                <w:sz w:val="19"/>
              </w:rPr>
              <w:t>Visual element</w:t>
            </w:r>
          </w:p>
        </w:tc>
        <w:tc>
          <w:tcPr>
            <w:tcW w:type="dxa" w:w="6760"/>
            <w:tcMar>
              <w:top w:w="80" w:type="dxa"/>
              <w:start w:w="120" w:type="dxa"/>
              <w:bottom w:w="80" w:type="dxa"/>
              <w:end w:w="120" w:type="dxa"/>
            </w:tcMar>
            <w:vAlign w:val="center"/>
            <w:shd w:fill="E8EEF5"/>
          </w:tcPr>
          <w:p>
            <w:r>
              <w:rPr>
                <w:rFonts w:ascii="Calibri" w:hAnsi="Calibri"/>
                <w:b/>
                <w:color w:val="1F4D78"/>
                <w:sz w:val="19"/>
              </w:rPr>
              <w:t>Meaning</w:t>
            </w:r>
          </w:p>
        </w:tc>
      </w:tr>
      <w:tr>
        <w:tc>
          <w:tcPr>
            <w:tcW w:type="dxa" w:w="2600"/>
            <w:tcMar>
              <w:top w:w="80" w:type="dxa"/>
              <w:start w:w="120" w:type="dxa"/>
              <w:bottom w:w="80" w:type="dxa"/>
              <w:end w:w="120" w:type="dxa"/>
            </w:tcMar>
          </w:tcPr>
          <w:p>
            <w:pPr>
              <w:spacing w:after="0"/>
            </w:pPr>
            <w:r>
              <w:rPr>
                <w:rFonts w:ascii="Calibri" w:hAnsi="Calibri"/>
                <w:color w:val="263238"/>
                <w:sz w:val="19"/>
              </w:rPr>
              <w:t>Orange circle</w:t>
            </w:r>
          </w:p>
        </w:tc>
        <w:tc>
          <w:tcPr>
            <w:tcW w:type="dxa" w:w="6760"/>
            <w:tcMar>
              <w:top w:w="80" w:type="dxa"/>
              <w:start w:w="120" w:type="dxa"/>
              <w:bottom w:w="80" w:type="dxa"/>
              <w:end w:w="120" w:type="dxa"/>
            </w:tcMar>
          </w:tcPr>
          <w:p>
            <w:pPr>
              <w:spacing w:after="0"/>
            </w:pPr>
            <w:r>
              <w:rPr>
                <w:rFonts w:ascii="Calibri" w:hAnsi="Calibri"/>
                <w:color w:val="263238"/>
                <w:sz w:val="19"/>
              </w:rPr>
              <w:t>Role in the initial limited network.</w:t>
            </w:r>
          </w:p>
        </w:tc>
      </w:tr>
      <w:tr>
        <w:tc>
          <w:tcPr>
            <w:tcW w:type="dxa" w:w="2600"/>
            <w:tcMar>
              <w:top w:w="80" w:type="dxa"/>
              <w:start w:w="120" w:type="dxa"/>
              <w:bottom w:w="80" w:type="dxa"/>
              <w:end w:w="120" w:type="dxa"/>
            </w:tcMar>
          </w:tcPr>
          <w:p>
            <w:pPr>
              <w:spacing w:after="0"/>
            </w:pPr>
            <w:r>
              <w:rPr>
                <w:rFonts w:ascii="Calibri" w:hAnsi="Calibri"/>
                <w:color w:val="263238"/>
                <w:sz w:val="19"/>
              </w:rPr>
              <w:t>Light orange circle</w:t>
            </w:r>
          </w:p>
        </w:tc>
        <w:tc>
          <w:tcPr>
            <w:tcW w:type="dxa" w:w="6760"/>
            <w:tcMar>
              <w:top w:w="80" w:type="dxa"/>
              <w:start w:w="120" w:type="dxa"/>
              <w:bottom w:w="80" w:type="dxa"/>
              <w:end w:w="120" w:type="dxa"/>
            </w:tcMar>
          </w:tcPr>
          <w:p>
            <w:pPr>
              <w:spacing w:after="0"/>
            </w:pPr>
            <w:r>
              <w:rPr>
                <w:rFonts w:ascii="Calibri" w:hAnsi="Calibri"/>
                <w:color w:val="263238"/>
                <w:sz w:val="19"/>
              </w:rPr>
              <w:t>Role revealed temporarily because of a privilege selection.</w:t>
            </w:r>
          </w:p>
        </w:tc>
      </w:tr>
      <w:tr>
        <w:tc>
          <w:tcPr>
            <w:tcW w:type="dxa" w:w="2600"/>
            <w:tcMar>
              <w:top w:w="80" w:type="dxa"/>
              <w:start w:w="120" w:type="dxa"/>
              <w:bottom w:w="80" w:type="dxa"/>
              <w:end w:w="120" w:type="dxa"/>
            </w:tcMar>
          </w:tcPr>
          <w:p>
            <w:pPr>
              <w:spacing w:after="0"/>
            </w:pPr>
            <w:r>
              <w:rPr>
                <w:rFonts w:ascii="Calibri" w:hAnsi="Calibri"/>
                <w:color w:val="263238"/>
                <w:sz w:val="19"/>
              </w:rPr>
              <w:t>Green square</w:t>
            </w:r>
          </w:p>
        </w:tc>
        <w:tc>
          <w:tcPr>
            <w:tcW w:type="dxa" w:w="6760"/>
            <w:tcMar>
              <w:top w:w="80" w:type="dxa"/>
              <w:start w:w="120" w:type="dxa"/>
              <w:bottom w:w="80" w:type="dxa"/>
              <w:end w:w="120" w:type="dxa"/>
            </w:tcMar>
          </w:tcPr>
          <w:p>
            <w:pPr>
              <w:spacing w:after="0"/>
            </w:pPr>
            <w:r>
              <w:rPr>
                <w:rFonts w:ascii="Calibri" w:hAnsi="Calibri"/>
                <w:color w:val="263238"/>
                <w:sz w:val="19"/>
              </w:rPr>
              <w:t>Privilege in the initial limited network.</w:t>
            </w:r>
          </w:p>
        </w:tc>
      </w:tr>
      <w:tr>
        <w:tc>
          <w:tcPr>
            <w:tcW w:type="dxa" w:w="2600"/>
            <w:tcMar>
              <w:top w:w="80" w:type="dxa"/>
              <w:start w:w="120" w:type="dxa"/>
              <w:bottom w:w="80" w:type="dxa"/>
              <w:end w:w="120" w:type="dxa"/>
            </w:tcMar>
          </w:tcPr>
          <w:p>
            <w:pPr>
              <w:spacing w:after="0"/>
            </w:pPr>
            <w:r>
              <w:rPr>
                <w:rFonts w:ascii="Calibri" w:hAnsi="Calibri"/>
                <w:color w:val="263238"/>
                <w:sz w:val="19"/>
              </w:rPr>
              <w:t>Light green square</w:t>
            </w:r>
          </w:p>
        </w:tc>
        <w:tc>
          <w:tcPr>
            <w:tcW w:type="dxa" w:w="6760"/>
            <w:tcMar>
              <w:top w:w="80" w:type="dxa"/>
              <w:start w:w="120" w:type="dxa"/>
              <w:bottom w:w="80" w:type="dxa"/>
              <w:end w:w="120" w:type="dxa"/>
            </w:tcMar>
          </w:tcPr>
          <w:p>
            <w:pPr>
              <w:spacing w:after="0"/>
            </w:pPr>
            <w:r>
              <w:rPr>
                <w:rFonts w:ascii="Calibri" w:hAnsi="Calibri"/>
                <w:color w:val="263238"/>
                <w:sz w:val="19"/>
              </w:rPr>
              <w:t>Privilege revealed temporarily because of a role selection.</w:t>
            </w:r>
          </w:p>
        </w:tc>
      </w:tr>
      <w:tr>
        <w:tc>
          <w:tcPr>
            <w:tcW w:type="dxa" w:w="2600"/>
            <w:tcMar>
              <w:top w:w="80" w:type="dxa"/>
              <w:start w:w="120" w:type="dxa"/>
              <w:bottom w:w="80" w:type="dxa"/>
              <w:end w:w="120" w:type="dxa"/>
            </w:tcMar>
          </w:tcPr>
          <w:p>
            <w:pPr>
              <w:spacing w:after="0"/>
            </w:pPr>
            <w:r>
              <w:rPr>
                <w:rFonts w:ascii="Calibri" w:hAnsi="Calibri"/>
                <w:color w:val="263238"/>
                <w:sz w:val="19"/>
              </w:rPr>
              <w:t>Node size</w:t>
            </w:r>
          </w:p>
        </w:tc>
        <w:tc>
          <w:tcPr>
            <w:tcW w:type="dxa" w:w="6760"/>
            <w:tcMar>
              <w:top w:w="80" w:type="dxa"/>
              <w:start w:w="120" w:type="dxa"/>
              <w:bottom w:w="80" w:type="dxa"/>
              <w:end w:w="120" w:type="dxa"/>
            </w:tcMar>
          </w:tcPr>
          <w:p>
            <w:pPr>
              <w:spacing w:after="0"/>
            </w:pPr>
            <w:r>
              <w:rPr>
                <w:rFonts w:ascii="Calibri" w:hAnsi="Calibri"/>
                <w:color w:val="263238"/>
                <w:sz w:val="19"/>
              </w:rPr>
              <w:t>Total distinct SKU users for that role or privilege.</w:t>
            </w:r>
          </w:p>
        </w:tc>
      </w:tr>
      <w:tr>
        <w:tc>
          <w:tcPr>
            <w:tcW w:type="dxa" w:w="2600"/>
            <w:tcMar>
              <w:top w:w="80" w:type="dxa"/>
              <w:start w:w="120" w:type="dxa"/>
              <w:bottom w:w="80" w:type="dxa"/>
              <w:end w:w="120" w:type="dxa"/>
            </w:tcMar>
          </w:tcPr>
          <w:p>
            <w:pPr>
              <w:spacing w:after="0"/>
            </w:pPr>
            <w:r>
              <w:rPr>
                <w:rFonts w:ascii="Calibri" w:hAnsi="Calibri"/>
                <w:color w:val="263238"/>
                <w:sz w:val="19"/>
              </w:rPr>
              <w:t>Line width</w:t>
            </w:r>
          </w:p>
        </w:tc>
        <w:tc>
          <w:tcPr>
            <w:tcW w:type="dxa" w:w="6760"/>
            <w:tcMar>
              <w:top w:w="80" w:type="dxa"/>
              <w:start w:w="120" w:type="dxa"/>
              <w:bottom w:w="80" w:type="dxa"/>
              <w:end w:w="120" w:type="dxa"/>
            </w:tcMar>
          </w:tcPr>
          <w:p>
            <w:pPr>
              <w:spacing w:after="0"/>
            </w:pPr>
            <w:r>
              <w:rPr>
                <w:rFonts w:ascii="Calibri" w:hAnsi="Calibri"/>
                <w:color w:val="263238"/>
                <w:sz w:val="19"/>
              </w:rPr>
              <w:t>Distinct users shared by the connected role and privilege.</w:t>
            </w:r>
          </w:p>
        </w:tc>
      </w:tr>
      <w:tr>
        <w:tc>
          <w:tcPr>
            <w:tcW w:type="dxa" w:w="2600"/>
            <w:tcMar>
              <w:top w:w="80" w:type="dxa"/>
              <w:start w:w="120" w:type="dxa"/>
              <w:bottom w:w="80" w:type="dxa"/>
              <w:end w:w="120" w:type="dxa"/>
            </w:tcMar>
          </w:tcPr>
          <w:p>
            <w:pPr>
              <w:spacing w:after="0"/>
            </w:pPr>
            <w:r>
              <w:rPr>
                <w:rFonts w:ascii="Calibri" w:hAnsi="Calibri"/>
                <w:color w:val="263238"/>
                <w:sz w:val="19"/>
              </w:rPr>
              <w:t>Star</w:t>
            </w:r>
          </w:p>
        </w:tc>
        <w:tc>
          <w:tcPr>
            <w:tcW w:type="dxa" w:w="6760"/>
            <w:tcMar>
              <w:top w:w="80" w:type="dxa"/>
              <w:start w:w="120" w:type="dxa"/>
              <w:bottom w:w="80" w:type="dxa"/>
              <w:end w:w="120" w:type="dxa"/>
            </w:tcMar>
          </w:tcPr>
          <w:p>
            <w:pPr>
              <w:spacing w:after="0"/>
            </w:pPr>
            <w:r>
              <w:rPr>
                <w:rFonts w:ascii="Calibri" w:hAnsi="Calibri"/>
                <w:color w:val="263238"/>
                <w:sz w:val="19"/>
              </w:rPr>
              <w:t>One of the most connected nodes in the currently visible network.</w:t>
            </w:r>
          </w:p>
        </w:tc>
      </w:tr>
      <w:tr>
        <w:tc>
          <w:tcPr>
            <w:tcW w:type="dxa" w:w="2600"/>
            <w:tcMar>
              <w:top w:w="80" w:type="dxa"/>
              <w:start w:w="120" w:type="dxa"/>
              <w:bottom w:w="80" w:type="dxa"/>
              <w:end w:w="120" w:type="dxa"/>
            </w:tcMar>
          </w:tcPr>
          <w:p>
            <w:pPr>
              <w:spacing w:after="0"/>
            </w:pPr>
            <w:r>
              <w:rPr>
                <w:rFonts w:ascii="Calibri" w:hAnsi="Calibri"/>
                <w:color w:val="263238"/>
                <w:sz w:val="19"/>
              </w:rPr>
              <w:t>Dark outline</w:t>
            </w:r>
          </w:p>
        </w:tc>
        <w:tc>
          <w:tcPr>
            <w:tcW w:type="dxa" w:w="6760"/>
            <w:tcMar>
              <w:top w:w="80" w:type="dxa"/>
              <w:start w:w="120" w:type="dxa"/>
              <w:bottom w:w="80" w:type="dxa"/>
              <w:end w:w="120" w:type="dxa"/>
            </w:tcMar>
          </w:tcPr>
          <w:p>
            <w:pPr>
              <w:spacing w:after="0"/>
            </w:pPr>
            <w:r>
              <w:rPr>
                <w:rFonts w:ascii="Calibri" w:hAnsi="Calibri"/>
                <w:color w:val="263238"/>
                <w:sz w:val="19"/>
              </w:rPr>
              <w:t>The currently selected node only.</w:t>
            </w:r>
          </w:p>
        </w:tc>
      </w:tr>
    </w:tbl>
    <w:p>
      <w:pPr>
        <w:spacing w:after="0"/>
      </w:pPr>
    </w:p>
    <w:p>
      <w:r>
        <w:t>Roles and privileges are packed independently. Larger nodes receive more vertical room and smaller nodes use less, preventing unnecessary white gaps. The initial order starts with total SKU users and name, followed by topology-aware passes that reduce line crossings.</w:t>
      </w:r>
    </w:p>
    <w:p>
      <w:pPr>
        <w:pStyle w:val="Heading1"/>
      </w:pPr>
      <w:r>
        <w:t>7. Exploring roles and privileges</w:t>
      </w:r>
    </w:p>
    <w:p>
      <w:pPr>
        <w:pStyle w:val="Heading2"/>
      </w:pPr>
      <w:r>
        <w:t>7.1 Select a role</w:t>
      </w:r>
    </w:p>
    <w:p>
      <w:r>
        <w:t>Select a role circle or its label. Connected lines and privileges remain prominent while unrelated content fades. With Show all connections for selected node enabled (the default), privileges omitted by the initial limit are temporarily revealed in light green.</w:t>
      </w:r>
    </w:p>
    <w:p>
      <w:pPr>
        <w:keepNext/>
        <w:spacing w:before="40" w:after="40"/>
        <w:jc w:val="center"/>
      </w:pPr>
      <w:r>
        <w:drawing>
          <wp:inline xmlns:a="http://schemas.openxmlformats.org/drawingml/2006/main" xmlns:pic="http://schemas.openxmlformats.org/drawingml/2006/picture">
            <wp:extent cx="5943600" cy="2312685"/>
            <wp:docPr id="4" name="Picture 4" descr="Selected role highlighting and revealing connected privileges"/>
            <wp:cNvGraphicFramePr>
              <a:graphicFrameLocks noChangeAspect="1"/>
            </wp:cNvGraphicFramePr>
            <a:graphic>
              <a:graphicData uri="http://schemas.openxmlformats.org/drawingml/2006/picture">
                <pic:pic>
                  <pic:nvPicPr>
                    <pic:cNvPr id="0" name="guide-role-selected.png"/>
                    <pic:cNvPicPr/>
                  </pic:nvPicPr>
                  <pic:blipFill>
                    <a:blip r:embed="rId14"/>
                    <a:stretch>
                      <a:fillRect/>
                    </a:stretch>
                  </pic:blipFill>
                  <pic:spPr>
                    <a:xfrm>
                      <a:off x="0" y="0"/>
                      <a:ext cx="5943600" cy="2312685"/>
                    </a:xfrm>
                    <a:prstGeom prst="rect"/>
                  </pic:spPr>
                </pic:pic>
              </a:graphicData>
            </a:graphic>
          </wp:inline>
        </w:drawing>
      </w:r>
    </w:p>
    <w:p>
      <w:pPr>
        <w:keepLines/>
        <w:spacing w:before="0" w:after="160"/>
        <w:jc w:val="center"/>
      </w:pPr>
      <w:r>
        <w:rPr>
          <w:rFonts w:ascii="Calibri" w:hAnsi="Calibri"/>
          <w:i/>
          <w:color w:val="59636E"/>
          <w:sz w:val="18"/>
        </w:rPr>
        <w:t>Figure 4. A selected role with all connected privileges highlighted; light-green squares were revealed by the selection.</w:t>
      </w:r>
    </w:p>
    <w:p>
      <w:pPr>
        <w:numPr>
          <w:ilvl w:val="0"/>
          <w:numId w:val="10"/>
        </w:numPr>
        <w:spacing w:after="80" w:line="300" w:lineRule="auto"/>
      </w:pPr>
      <w:r>
        <w:rPr>
          <w:rFonts w:ascii="Calibri" w:hAnsi="Calibri"/>
          <w:color w:val="263238"/>
          <w:sz w:val="22"/>
        </w:rPr>
        <w:t>Revealed privileges are inserted using the same topology ordering; they are not simply appended at the bottom.</w:t>
      </w:r>
    </w:p>
    <w:p>
      <w:pPr>
        <w:numPr>
          <w:ilvl w:val="0"/>
          <w:numId w:val="10"/>
        </w:numPr>
        <w:spacing w:after="80" w:line="300" w:lineRule="auto"/>
      </w:pPr>
      <w:r>
        <w:rPr>
          <w:rFonts w:ascii="Calibri" w:hAnsi="Calibri"/>
          <w:color w:val="263238"/>
          <w:sz w:val="22"/>
        </w:rPr>
        <w:t>Roles that were visible before selection retain their relative order, so the selected role does not jump to a confusing new position.</w:t>
      </w:r>
    </w:p>
    <w:p>
      <w:pPr>
        <w:numPr>
          <w:ilvl w:val="0"/>
          <w:numId w:val="10"/>
        </w:numPr>
        <w:spacing w:after="80" w:line="300" w:lineRule="auto"/>
      </w:pPr>
      <w:r>
        <w:rPr>
          <w:rFonts w:ascii="Calibri" w:hAnsi="Calibri"/>
          <w:color w:val="263238"/>
          <w:sz w:val="22"/>
        </w:rPr>
        <w:t>The exact role name is copied to the Windows clipboard immediately.</w:t>
      </w:r>
    </w:p>
    <w:p>
      <w:pPr>
        <w:pStyle w:val="Heading2"/>
      </w:pPr>
      <w:r>
        <w:t>7.2 Select a privilege</w:t>
      </w:r>
    </w:p>
    <w:p>
      <w:r>
        <w:t>Selection works symmetrically from right to left. Select a privilege square or label to highlight its roles and temporarily reveal roles omitted by the initial role limit.</w:t>
      </w:r>
    </w:p>
    <w:p>
      <w:pPr>
        <w:keepNext/>
        <w:spacing w:before="40" w:after="40"/>
        <w:jc w:val="center"/>
      </w:pPr>
      <w:r>
        <w:drawing>
          <wp:inline xmlns:a="http://schemas.openxmlformats.org/drawingml/2006/main" xmlns:pic="http://schemas.openxmlformats.org/drawingml/2006/picture">
            <wp:extent cx="5943600" cy="2312685"/>
            <wp:docPr id="5" name="Picture 5" descr="Selected privilege highlighting and revealing connected roles"/>
            <wp:cNvGraphicFramePr>
              <a:graphicFrameLocks noChangeAspect="1"/>
            </wp:cNvGraphicFramePr>
            <a:graphic>
              <a:graphicData uri="http://schemas.openxmlformats.org/drawingml/2006/picture">
                <pic:pic>
                  <pic:nvPicPr>
                    <pic:cNvPr id="0" name="guide-privilege-selected.png"/>
                    <pic:cNvPicPr/>
                  </pic:nvPicPr>
                  <pic:blipFill>
                    <a:blip r:embed="rId15"/>
                    <a:stretch>
                      <a:fillRect/>
                    </a:stretch>
                  </pic:blipFill>
                  <pic:spPr>
                    <a:xfrm>
                      <a:off x="0" y="0"/>
                      <a:ext cx="5943600" cy="2312685"/>
                    </a:xfrm>
                    <a:prstGeom prst="rect"/>
                  </pic:spPr>
                </pic:pic>
              </a:graphicData>
            </a:graphic>
          </wp:inline>
        </w:drawing>
      </w:r>
    </w:p>
    <w:p>
      <w:pPr>
        <w:keepLines/>
        <w:spacing w:before="0" w:after="160"/>
        <w:jc w:val="center"/>
      </w:pPr>
      <w:r>
        <w:rPr>
          <w:rFonts w:ascii="Calibri" w:hAnsi="Calibri"/>
          <w:i/>
          <w:color w:val="59636E"/>
          <w:sz w:val="18"/>
        </w:rPr>
        <w:t>Figure 5. A selected privilege revealing roles that were outside the initial role limit.</w:t>
      </w:r>
    </w:p>
    <w:p>
      <w:pPr>
        <w:pStyle w:val="Heading2"/>
      </w:pPr>
      <w:r>
        <w:t>7.3 Selection options</w:t>
      </w:r>
    </w:p>
    <w:p>
      <w:pPr>
        <w:numPr>
          <w:ilvl w:val="0"/>
          <w:numId w:val="10"/>
        </w:numPr>
        <w:spacing w:after="80" w:line="300" w:lineRule="auto"/>
      </w:pPr>
      <w:r>
        <w:rPr>
          <w:rFonts w:ascii="Calibri" w:hAnsi="Calibri"/>
          <w:color w:val="263238"/>
          <w:sz w:val="22"/>
        </w:rPr>
        <w:t>Show all connections for selected node: keeps the initial list and adds qualifying hidden neighbours temporarily. Clear the selection to return to the original limited overview.</w:t>
      </w:r>
    </w:p>
    <w:p>
      <w:pPr>
        <w:numPr>
          <w:ilvl w:val="0"/>
          <w:numId w:val="10"/>
        </w:numPr>
        <w:spacing w:after="80" w:line="300" w:lineRule="auto"/>
      </w:pPr>
      <w:r>
        <w:rPr>
          <w:rFonts w:ascii="Calibri" w:hAnsi="Calibri"/>
          <w:color w:val="263238"/>
          <w:sz w:val="22"/>
        </w:rPr>
        <w:t>Show only selected node's connections: hides unrelated nodes and lines, producing a focused subnetwork. This can be combined with expansion.</w:t>
      </w:r>
    </w:p>
    <w:p>
      <w:pPr>
        <w:numPr>
          <w:ilvl w:val="0"/>
          <w:numId w:val="10"/>
        </w:numPr>
        <w:spacing w:after="80" w:line="300" w:lineRule="auto"/>
      </w:pPr>
      <w:r>
        <w:rPr>
          <w:rFonts w:ascii="Calibri" w:hAnsi="Calibri"/>
          <w:color w:val="263238"/>
          <w:sz w:val="22"/>
        </w:rPr>
        <w:t>Search text, Minimum role/privilege users, and Minimum shared users continue to apply during expansion.</w:t>
      </w:r>
    </w:p>
    <w:p>
      <w:pPr>
        <w:pStyle w:val="Heading2"/>
      </w:pPr>
      <w:r>
        <w:t>7.4 Clear a selection</w:t>
      </w:r>
    </w:p>
    <w:p>
      <w:r>
        <w:t>Select the same node again, select empty graph space, press Esc, or choose Clear selection in the details panel.</w:t>
      </w:r>
    </w:p>
    <w:p>
      <w:pPr>
        <w:pStyle w:val="Heading1"/>
      </w:pPr>
      <w:r>
        <w:t>8. Details panel</w:t>
      </w:r>
    </w:p>
    <w:p>
      <w:r>
        <w:t>Choose Show details to open the relationship table. It follows the current selection and can remain open while you navigate between nodes.</w:t>
      </w:r>
    </w:p>
    <w:p>
      <w:pPr>
        <w:keepNext/>
        <w:spacing w:before="40" w:after="40"/>
        <w:jc w:val="center"/>
      </w:pPr>
      <w:r>
        <w:drawing>
          <wp:inline xmlns:a="http://schemas.openxmlformats.org/drawingml/2006/main" xmlns:pic="http://schemas.openxmlformats.org/drawingml/2006/picture">
            <wp:extent cx="5943600" cy="2312685"/>
            <wp:docPr id="6" name="Picture 6" descr="Expanded details panel below the selected role network"/>
            <wp:cNvGraphicFramePr>
              <a:graphicFrameLocks noChangeAspect="1"/>
            </wp:cNvGraphicFramePr>
            <a:graphic>
              <a:graphicData uri="http://schemas.openxmlformats.org/drawingml/2006/picture">
                <pic:pic>
                  <pic:nvPicPr>
                    <pic:cNvPr id="0" name="guide-details.png"/>
                    <pic:cNvPicPr/>
                  </pic:nvPicPr>
                  <pic:blipFill>
                    <a:blip r:embed="rId16"/>
                    <a:stretch>
                      <a:fillRect/>
                    </a:stretch>
                  </pic:blipFill>
                  <pic:spPr>
                    <a:xfrm>
                      <a:off x="0" y="0"/>
                      <a:ext cx="5943600" cy="2312685"/>
                    </a:xfrm>
                    <a:prstGeom prst="rect"/>
                  </pic:spPr>
                </pic:pic>
              </a:graphicData>
            </a:graphic>
          </wp:inline>
        </w:drawing>
      </w:r>
    </w:p>
    <w:p>
      <w:pPr>
        <w:keepLines/>
        <w:spacing w:before="0" w:after="160"/>
        <w:jc w:val="center"/>
      </w:pPr>
      <w:r>
        <w:rPr>
          <w:rFonts w:ascii="Calibri" w:hAnsi="Calibri"/>
          <w:i/>
          <w:color w:val="59636E"/>
          <w:sz w:val="18"/>
        </w:rPr>
        <w:t>Figure 6. Details panel for a selected role, including counts and relationship scope.</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r>
              <w:rPr>
                <w:rFonts w:ascii="Calibri" w:hAnsi="Calibri"/>
                <w:b/>
                <w:color w:val="1F4D78"/>
                <w:sz w:val="19"/>
              </w:rPr>
              <w:t>Feature</w:t>
            </w:r>
          </w:p>
        </w:tc>
        <w:tc>
          <w:tcPr>
            <w:tcW w:type="dxa" w:w="6660"/>
            <w:tcMar>
              <w:top w:w="80" w:type="dxa"/>
              <w:start w:w="120" w:type="dxa"/>
              <w:bottom w:w="80" w:type="dxa"/>
              <w:end w:w="120" w:type="dxa"/>
            </w:tcMar>
            <w:vAlign w:val="center"/>
            <w:shd w:fill="E8EEF5"/>
          </w:tcPr>
          <w:p>
            <w:r>
              <w:rPr>
                <w:rFonts w:ascii="Calibri" w:hAnsi="Calibri"/>
                <w:b/>
                <w:color w:val="1F4D78"/>
                <w:sz w:val="19"/>
              </w:rPr>
              <w:t>Use</w:t>
            </w:r>
          </w:p>
        </w:tc>
      </w:tr>
      <w:tr>
        <w:tc>
          <w:tcPr>
            <w:tcW w:type="dxa" w:w="2700"/>
            <w:tcMar>
              <w:top w:w="80" w:type="dxa"/>
              <w:start w:w="120" w:type="dxa"/>
              <w:bottom w:w="80" w:type="dxa"/>
              <w:end w:w="120" w:type="dxa"/>
            </w:tcMar>
          </w:tcPr>
          <w:p>
            <w:pPr>
              <w:spacing w:after="0"/>
            </w:pPr>
            <w:r>
              <w:rPr>
                <w:rFonts w:ascii="Calibri" w:hAnsi="Calibri"/>
                <w:color w:val="263238"/>
                <w:sz w:val="19"/>
              </w:rPr>
              <w:t>Visible relationships</w:t>
            </w:r>
          </w:p>
        </w:tc>
        <w:tc>
          <w:tcPr>
            <w:tcW w:type="dxa" w:w="6660"/>
            <w:tcMar>
              <w:top w:w="80" w:type="dxa"/>
              <w:start w:w="120" w:type="dxa"/>
              <w:bottom w:w="80" w:type="dxa"/>
              <w:end w:w="120" w:type="dxa"/>
            </w:tcMar>
          </w:tcPr>
          <w:p>
            <w:pPr>
              <w:spacing w:after="0"/>
            </w:pPr>
            <w:r>
              <w:rPr>
                <w:rFonts w:ascii="Calibri" w:hAnsi="Calibri"/>
                <w:color w:val="263238"/>
                <w:sz w:val="19"/>
              </w:rPr>
              <w:t>Lists relationships currently represented in the displayed graph.</w:t>
            </w:r>
          </w:p>
        </w:tc>
      </w:tr>
      <w:tr>
        <w:tc>
          <w:tcPr>
            <w:tcW w:type="dxa" w:w="2700"/>
            <w:tcMar>
              <w:top w:w="80" w:type="dxa"/>
              <w:start w:w="120" w:type="dxa"/>
              <w:bottom w:w="80" w:type="dxa"/>
              <w:end w:w="120" w:type="dxa"/>
            </w:tcMar>
          </w:tcPr>
          <w:p>
            <w:pPr>
              <w:spacing w:after="0"/>
            </w:pPr>
            <w:r>
              <w:rPr>
                <w:rFonts w:ascii="Calibri" w:hAnsi="Calibri"/>
                <w:color w:val="263238"/>
                <w:sz w:val="19"/>
              </w:rPr>
              <w:t>All relationships</w:t>
            </w:r>
          </w:p>
        </w:tc>
        <w:tc>
          <w:tcPr>
            <w:tcW w:type="dxa" w:w="6660"/>
            <w:tcMar>
              <w:top w:w="80" w:type="dxa"/>
              <w:start w:w="120" w:type="dxa"/>
              <w:bottom w:w="80" w:type="dxa"/>
              <w:end w:w="120" w:type="dxa"/>
            </w:tcMar>
          </w:tcPr>
          <w:p>
            <w:pPr>
              <w:spacing w:after="0"/>
            </w:pPr>
            <w:r>
              <w:rPr>
                <w:rFonts w:ascii="Calibri" w:hAnsi="Calibri"/>
                <w:color w:val="263238"/>
                <w:sz w:val="19"/>
              </w:rPr>
              <w:t>Lists every qualifying relationship for the selected node, including relationships outside the current display.</w:t>
            </w:r>
          </w:p>
        </w:tc>
      </w:tr>
      <w:tr>
        <w:tc>
          <w:tcPr>
            <w:tcW w:type="dxa" w:w="2700"/>
            <w:tcMar>
              <w:top w:w="80" w:type="dxa"/>
              <w:start w:w="120" w:type="dxa"/>
              <w:bottom w:w="80" w:type="dxa"/>
              <w:end w:w="120" w:type="dxa"/>
            </w:tcMar>
          </w:tcPr>
          <w:p>
            <w:pPr>
              <w:spacing w:after="0"/>
            </w:pPr>
            <w:r>
              <w:rPr>
                <w:rFonts w:ascii="Calibri" w:hAnsi="Calibri"/>
                <w:color w:val="263238"/>
                <w:sz w:val="19"/>
              </w:rPr>
              <w:t>Column headings</w:t>
            </w:r>
          </w:p>
        </w:tc>
        <w:tc>
          <w:tcPr>
            <w:tcW w:type="dxa" w:w="6660"/>
            <w:tcMar>
              <w:top w:w="80" w:type="dxa"/>
              <w:start w:w="120" w:type="dxa"/>
              <w:bottom w:w="80" w:type="dxa"/>
              <w:end w:w="120" w:type="dxa"/>
            </w:tcMar>
          </w:tcPr>
          <w:p>
            <w:pPr>
              <w:spacing w:after="0"/>
            </w:pPr>
            <w:r>
              <w:rPr>
                <w:rFonts w:ascii="Calibri" w:hAnsi="Calibri"/>
                <w:color w:val="263238"/>
                <w:sz w:val="19"/>
              </w:rPr>
              <w:t>Select a heading to sort by type, name, total SKU users, or shared users.</w:t>
            </w:r>
          </w:p>
        </w:tc>
      </w:tr>
      <w:tr>
        <w:tc>
          <w:tcPr>
            <w:tcW w:type="dxa" w:w="2700"/>
            <w:tcMar>
              <w:top w:w="80" w:type="dxa"/>
              <w:start w:w="120" w:type="dxa"/>
              <w:bottom w:w="80" w:type="dxa"/>
              <w:end w:w="120" w:type="dxa"/>
            </w:tcMar>
          </w:tcPr>
          <w:p>
            <w:pPr>
              <w:spacing w:after="0"/>
            </w:pPr>
            <w:r>
              <w:rPr>
                <w:rFonts w:ascii="Calibri" w:hAnsi="Calibri"/>
                <w:color w:val="263238"/>
                <w:sz w:val="19"/>
              </w:rPr>
              <w:t>Double-click / Enter</w:t>
            </w:r>
          </w:p>
        </w:tc>
        <w:tc>
          <w:tcPr>
            <w:tcW w:type="dxa" w:w="6660"/>
            <w:tcMar>
              <w:top w:w="80" w:type="dxa"/>
              <w:start w:w="120" w:type="dxa"/>
              <w:bottom w:w="80" w:type="dxa"/>
              <w:end w:w="120" w:type="dxa"/>
            </w:tcMar>
          </w:tcPr>
          <w:p>
            <w:pPr>
              <w:spacing w:after="0"/>
            </w:pPr>
            <w:r>
              <w:rPr>
                <w:rFonts w:ascii="Calibri" w:hAnsi="Calibri"/>
                <w:color w:val="263238"/>
                <w:sz w:val="19"/>
              </w:rPr>
              <w:t>Navigates to the role or privilege represented by the selected row.</w:t>
            </w:r>
          </w:p>
        </w:tc>
      </w:tr>
      <w:tr>
        <w:tc>
          <w:tcPr>
            <w:tcW w:type="dxa" w:w="2700"/>
            <w:tcMar>
              <w:top w:w="80" w:type="dxa"/>
              <w:start w:w="120" w:type="dxa"/>
              <w:bottom w:w="80" w:type="dxa"/>
              <w:end w:w="120" w:type="dxa"/>
            </w:tcMar>
          </w:tcPr>
          <w:p>
            <w:pPr>
              <w:spacing w:after="0"/>
            </w:pPr>
            <w:r>
              <w:rPr>
                <w:rFonts w:ascii="Calibri" w:hAnsi="Calibri"/>
                <w:color w:val="263238"/>
                <w:sz w:val="19"/>
              </w:rPr>
              <w:t>Ctrl+C</w:t>
            </w:r>
          </w:p>
        </w:tc>
        <w:tc>
          <w:tcPr>
            <w:tcW w:type="dxa" w:w="6660"/>
            <w:tcMar>
              <w:top w:w="80" w:type="dxa"/>
              <w:start w:w="120" w:type="dxa"/>
              <w:bottom w:w="80" w:type="dxa"/>
              <w:end w:w="120" w:type="dxa"/>
            </w:tcMar>
          </w:tcPr>
          <w:p>
            <w:pPr>
              <w:spacing w:after="0"/>
            </w:pPr>
            <w:r>
              <w:rPr>
                <w:rFonts w:ascii="Calibri" w:hAnsi="Calibri"/>
                <w:color w:val="263238"/>
                <w:sz w:val="19"/>
              </w:rPr>
              <w:t>Copies selected detail rows as tab-separated text.</w:t>
            </w:r>
          </w:p>
        </w:tc>
      </w:tr>
      <w:tr>
        <w:tc>
          <w:tcPr>
            <w:tcW w:type="dxa" w:w="2700"/>
            <w:tcMar>
              <w:top w:w="80" w:type="dxa"/>
              <w:start w:w="120" w:type="dxa"/>
              <w:bottom w:w="80" w:type="dxa"/>
              <w:end w:w="120" w:type="dxa"/>
            </w:tcMar>
          </w:tcPr>
          <w:p>
            <w:pPr>
              <w:spacing w:after="0"/>
            </w:pPr>
            <w:r>
              <w:rPr>
                <w:rFonts w:ascii="Calibri" w:hAnsi="Calibri"/>
                <w:color w:val="263238"/>
                <w:sz w:val="19"/>
              </w:rPr>
              <w:t>Clear selection</w:t>
            </w:r>
          </w:p>
        </w:tc>
        <w:tc>
          <w:tcPr>
            <w:tcW w:type="dxa" w:w="6660"/>
            <w:tcMar>
              <w:top w:w="80" w:type="dxa"/>
              <w:start w:w="120" w:type="dxa"/>
              <w:bottom w:w="80" w:type="dxa"/>
              <w:end w:w="120" w:type="dxa"/>
            </w:tcMar>
          </w:tcPr>
          <w:p>
            <w:pPr>
              <w:spacing w:after="0"/>
            </w:pPr>
            <w:r>
              <w:rPr>
                <w:rFonts w:ascii="Calibri" w:hAnsi="Calibri"/>
                <w:color w:val="263238"/>
                <w:sz w:val="19"/>
              </w:rPr>
              <w:t>Returns to the unselected overview and disables selection-only actions.</w:t>
            </w:r>
          </w:p>
        </w:tc>
      </w:tr>
    </w:tbl>
    <w:p>
      <w:pPr>
        <w:spacing w:after="0"/>
      </w:pP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If Show details appears to do nothing  </w:t>
            </w:r>
            <w:r>
              <w:rPr>
                <w:rFonts w:ascii="Calibri" w:hAnsi="Calibri"/>
                <w:color w:val="263238"/>
                <w:sz w:val="21"/>
              </w:rPr>
              <w:t>Look below the network canvas. The panel opens at the bottom and reduces the canvas height. In the current version the panel is sized automatically; Hide details collapses it again.</w:t>
            </w:r>
          </w:p>
        </w:tc>
      </w:tr>
    </w:tbl>
    <w:p>
      <w:pPr>
        <w:spacing w:after="0"/>
      </w:pPr>
    </w:p>
    <w:p>
      <w:pPr>
        <w:pStyle w:val="Heading1"/>
      </w:pPr>
      <w:r>
        <w:t>9. Exporting results</w:t>
      </w:r>
    </w:p>
    <w:p>
      <w:pPr>
        <w:pStyle w:val="Heading2"/>
      </w:pPr>
      <w:r>
        <w:t>9.1 PNG export</w:t>
      </w:r>
    </w:p>
    <w:p>
      <w:pPr>
        <w:numPr>
          <w:ilvl w:val="0"/>
          <w:numId w:val="10"/>
        </w:numPr>
        <w:spacing w:after="80" w:line="300" w:lineRule="auto"/>
      </w:pPr>
      <w:r>
        <w:rPr>
          <w:rFonts w:ascii="Calibri" w:hAnsi="Calibri"/>
          <w:color w:val="263238"/>
          <w:sz w:val="22"/>
        </w:rPr>
        <w:t>Export PNG… generates a clean image directly from network data; it is not a screen capture.</w:t>
      </w:r>
    </w:p>
    <w:p>
      <w:pPr>
        <w:numPr>
          <w:ilvl w:val="0"/>
          <w:numId w:val="10"/>
        </w:numPr>
        <w:spacing w:after="80" w:line="300" w:lineRule="auto"/>
      </w:pPr>
      <w:r>
        <w:rPr>
          <w:rFonts w:ascii="Calibri" w:hAnsi="Calibri"/>
          <w:color w:val="263238"/>
          <w:sz w:val="22"/>
        </w:rPr>
        <w:t>The image includes SKU and service context, active filter values, legend, network summary, vertical Roles/Privileges titles, and export time.</w:t>
      </w:r>
    </w:p>
    <w:p>
      <w:pPr>
        <w:numPr>
          <w:ilvl w:val="0"/>
          <w:numId w:val="10"/>
        </w:numPr>
        <w:spacing w:after="80" w:line="300" w:lineRule="auto"/>
      </w:pPr>
      <w:r>
        <w:rPr>
          <w:rFonts w:ascii="Calibri" w:hAnsi="Calibri"/>
          <w:color w:val="263238"/>
          <w:sz w:val="22"/>
        </w:rPr>
        <w:t>The PNG reflects the current selection and revealed-node state.</w:t>
      </w:r>
    </w:p>
    <w:p>
      <w:pPr>
        <w:pStyle w:val="Heading2"/>
      </w:pPr>
      <w:r>
        <w:t>9.2 Excel export</w:t>
      </w:r>
    </w:p>
    <w:p>
      <w:r>
        <w:t>Export Excel… creates a workbook containing metadata and analysis-ready tables:</w:t>
      </w:r>
    </w:p>
    <w:p>
      <w:pPr>
        <w:numPr>
          <w:ilvl w:val="0"/>
          <w:numId w:val="10"/>
        </w:numPr>
        <w:spacing w:after="80" w:line="300" w:lineRule="auto"/>
      </w:pPr>
      <w:r>
        <w:rPr>
          <w:rFonts w:ascii="Calibri" w:hAnsi="Calibri"/>
          <w:color w:val="263238"/>
          <w:sz w:val="22"/>
        </w:rPr>
        <w:t>Workbook information and all active filters.</w:t>
      </w:r>
    </w:p>
    <w:p>
      <w:pPr>
        <w:numPr>
          <w:ilvl w:val="0"/>
          <w:numId w:val="10"/>
        </w:numPr>
        <w:spacing w:after="80" w:line="300" w:lineRule="auto"/>
      </w:pPr>
      <w:r>
        <w:rPr>
          <w:rFonts w:ascii="Calibri" w:hAnsi="Calibri"/>
          <w:color w:val="263238"/>
          <w:sz w:val="22"/>
        </w:rPr>
        <w:t>Visible nodes and visible relationships.</w:t>
      </w:r>
    </w:p>
    <w:p>
      <w:pPr>
        <w:numPr>
          <w:ilvl w:val="0"/>
          <w:numId w:val="10"/>
        </w:numPr>
        <w:spacing w:after="80" w:line="300" w:lineRule="auto"/>
      </w:pPr>
      <w:r>
        <w:rPr>
          <w:rFonts w:ascii="Calibri" w:hAnsi="Calibri"/>
          <w:color w:val="263238"/>
          <w:sz w:val="22"/>
        </w:rPr>
        <w:t>Selection state, including whether a node was revealed by selection.</w:t>
      </w:r>
    </w:p>
    <w:p>
      <w:pPr>
        <w:numPr>
          <w:ilvl w:val="0"/>
          <w:numId w:val="10"/>
        </w:numPr>
        <w:spacing w:after="80" w:line="300" w:lineRule="auto"/>
      </w:pPr>
      <w:r>
        <w:rPr>
          <w:rFonts w:ascii="Calibri" w:hAnsi="Calibri"/>
          <w:color w:val="263238"/>
          <w:sz w:val="22"/>
        </w:rPr>
        <w:t>Visible and complete relationship details for the selected node.</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After export  </w:t>
            </w:r>
            <w:r>
              <w:rPr>
                <w:rFonts w:ascii="Calibri" w:hAnsi="Calibri"/>
                <w:color w:val="263238"/>
                <w:sz w:val="21"/>
              </w:rPr>
              <w:t>The application can open the containing folder. Review exports before sharing because they may include workbook metadata, role and privilege names, and aggregate user counts.</w:t>
            </w:r>
          </w:p>
        </w:tc>
      </w:tr>
    </w:tbl>
    <w:p>
      <w:pPr>
        <w:spacing w:after="0"/>
      </w:pPr>
    </w:p>
    <w:p>
      <w:pPr>
        <w:pStyle w:val="Heading1"/>
      </w:pPr>
      <w:r>
        <w:t>10. Recommended workflows</w:t>
      </w:r>
    </w:p>
    <w:p>
      <w:pPr>
        <w:pStyle w:val="Heading2"/>
      </w:pPr>
      <w:r>
        <w:t>10.1 Investigate a role</w:t>
      </w:r>
    </w:p>
    <w:p>
      <w:pPr>
        <w:numPr>
          <w:ilvl w:val="0"/>
          <w:numId w:val="14"/>
        </w:numPr>
        <w:spacing w:after="80" w:line="300" w:lineRule="auto"/>
      </w:pPr>
      <w:r>
        <w:rPr>
          <w:rFonts w:ascii="Calibri" w:hAnsi="Calibri"/>
          <w:color w:val="263238"/>
          <w:sz w:val="22"/>
        </w:rPr>
        <w:t>Load the workbook and select the required SKU/service.</w:t>
      </w:r>
    </w:p>
    <w:p>
      <w:pPr>
        <w:numPr>
          <w:ilvl w:val="0"/>
          <w:numId w:val="14"/>
        </w:numPr>
        <w:spacing w:after="80" w:line="300" w:lineRule="auto"/>
      </w:pPr>
      <w:r>
        <w:rPr>
          <w:rFonts w:ascii="Calibri" w:hAnsi="Calibri"/>
          <w:color w:val="263238"/>
          <w:sz w:val="22"/>
        </w:rPr>
        <w:t>Search for part of the role name if necessary.</w:t>
      </w:r>
    </w:p>
    <w:p>
      <w:pPr>
        <w:numPr>
          <w:ilvl w:val="0"/>
          <w:numId w:val="14"/>
        </w:numPr>
        <w:spacing w:after="80" w:line="300" w:lineRule="auto"/>
      </w:pPr>
      <w:r>
        <w:rPr>
          <w:rFonts w:ascii="Calibri" w:hAnsi="Calibri"/>
          <w:color w:val="263238"/>
          <w:sz w:val="22"/>
        </w:rPr>
        <w:t>Select the role. Keep Show all connections for selected node enabled to reveal privileges outside the initial limit.</w:t>
      </w:r>
    </w:p>
    <w:p>
      <w:pPr>
        <w:numPr>
          <w:ilvl w:val="0"/>
          <w:numId w:val="14"/>
        </w:numPr>
        <w:spacing w:after="80" w:line="300" w:lineRule="auto"/>
      </w:pPr>
      <w:r>
        <w:rPr>
          <w:rFonts w:ascii="Calibri" w:hAnsi="Calibri"/>
          <w:color w:val="263238"/>
          <w:sz w:val="22"/>
        </w:rPr>
        <w:t>Open Show details and compare Visible relationships with All relationships.</w:t>
      </w:r>
    </w:p>
    <w:p>
      <w:pPr>
        <w:numPr>
          <w:ilvl w:val="0"/>
          <w:numId w:val="14"/>
        </w:numPr>
        <w:spacing w:after="80" w:line="300" w:lineRule="auto"/>
      </w:pPr>
      <w:r>
        <w:rPr>
          <w:rFonts w:ascii="Calibri" w:hAnsi="Calibri"/>
          <w:color w:val="263238"/>
          <w:sz w:val="22"/>
        </w:rPr>
        <w:t>Copy the role name from the Windows clipboard or copy selected table rows with Ctrl+C.</w:t>
      </w:r>
    </w:p>
    <w:p>
      <w:pPr>
        <w:numPr>
          <w:ilvl w:val="0"/>
          <w:numId w:val="14"/>
        </w:numPr>
        <w:spacing w:after="80" w:line="300" w:lineRule="auto"/>
      </w:pPr>
      <w:r>
        <w:rPr>
          <w:rFonts w:ascii="Calibri" w:hAnsi="Calibri"/>
          <w:color w:val="263238"/>
          <w:sz w:val="22"/>
        </w:rPr>
        <w:t>Export PNG for a visual record or Excel for further analysis.</w:t>
      </w:r>
    </w:p>
    <w:p>
      <w:pPr>
        <w:pStyle w:val="Heading2"/>
      </w:pPr>
      <w:r>
        <w:t>10.2 Investigate a privilege</w:t>
      </w:r>
    </w:p>
    <w:p>
      <w:pPr>
        <w:numPr>
          <w:ilvl w:val="0"/>
          <w:numId w:val="15"/>
        </w:numPr>
        <w:spacing w:after="80" w:line="300" w:lineRule="auto"/>
      </w:pPr>
      <w:r>
        <w:rPr>
          <w:rFonts w:ascii="Calibri" w:hAnsi="Calibri"/>
          <w:color w:val="263238"/>
          <w:sz w:val="22"/>
        </w:rPr>
        <w:t>Search for the privilege name or select it directly in the graph.</w:t>
      </w:r>
    </w:p>
    <w:p>
      <w:pPr>
        <w:numPr>
          <w:ilvl w:val="0"/>
          <w:numId w:val="15"/>
        </w:numPr>
        <w:spacing w:after="80" w:line="300" w:lineRule="auto"/>
      </w:pPr>
      <w:r>
        <w:rPr>
          <w:rFonts w:ascii="Calibri" w:hAnsi="Calibri"/>
          <w:color w:val="263238"/>
          <w:sz w:val="22"/>
        </w:rPr>
        <w:t>Review the highlighted roles; light-orange roles were revealed beyond the initial role limit.</w:t>
      </w:r>
    </w:p>
    <w:p>
      <w:pPr>
        <w:numPr>
          <w:ilvl w:val="0"/>
          <w:numId w:val="15"/>
        </w:numPr>
        <w:spacing w:after="80" w:line="300" w:lineRule="auto"/>
      </w:pPr>
      <w:r>
        <w:rPr>
          <w:rFonts w:ascii="Calibri" w:hAnsi="Calibri"/>
          <w:color w:val="263238"/>
          <w:sz w:val="22"/>
        </w:rPr>
        <w:t>Enable Show only selected node's connections when a focused subnetwork is easier to read.</w:t>
      </w:r>
    </w:p>
    <w:p>
      <w:pPr>
        <w:numPr>
          <w:ilvl w:val="0"/>
          <w:numId w:val="15"/>
        </w:numPr>
        <w:spacing w:after="80" w:line="300" w:lineRule="auto"/>
      </w:pPr>
      <w:r>
        <w:rPr>
          <w:rFonts w:ascii="Calibri" w:hAnsi="Calibri"/>
          <w:color w:val="263238"/>
          <w:sz w:val="22"/>
        </w:rPr>
        <w:t>Use All relationships in the details panel to confirm the complete role set.</w:t>
      </w:r>
    </w:p>
    <w:p>
      <w:pPr>
        <w:pStyle w:val="Heading2"/>
      </w:pPr>
      <w:r>
        <w:t>10.3 Reduce a dense network</w:t>
      </w:r>
    </w:p>
    <w:p>
      <w:pPr>
        <w:numPr>
          <w:ilvl w:val="0"/>
          <w:numId w:val="10"/>
        </w:numPr>
        <w:spacing w:after="80" w:line="300" w:lineRule="auto"/>
      </w:pPr>
      <w:r>
        <w:rPr>
          <w:rFonts w:ascii="Calibri" w:hAnsi="Calibri"/>
          <w:color w:val="263238"/>
          <w:sz w:val="22"/>
        </w:rPr>
        <w:t>Increase Minimum shared users to keep only stronger role–privilege relationships.</w:t>
      </w:r>
    </w:p>
    <w:p>
      <w:pPr>
        <w:numPr>
          <w:ilvl w:val="0"/>
          <w:numId w:val="10"/>
        </w:numPr>
        <w:spacing w:after="80" w:line="300" w:lineRule="auto"/>
      </w:pPr>
      <w:r>
        <w:rPr>
          <w:rFonts w:ascii="Calibri" w:hAnsi="Calibri"/>
          <w:color w:val="263238"/>
          <w:sz w:val="22"/>
        </w:rPr>
        <w:t>Increase Minimum role/privilege users to remove rarely used nodes on both sides.</w:t>
      </w:r>
    </w:p>
    <w:p>
      <w:pPr>
        <w:numPr>
          <w:ilvl w:val="0"/>
          <w:numId w:val="10"/>
        </w:numPr>
        <w:spacing w:after="80" w:line="300" w:lineRule="auto"/>
      </w:pPr>
      <w:r>
        <w:rPr>
          <w:rFonts w:ascii="Calibri" w:hAnsi="Calibri"/>
          <w:color w:val="263238"/>
          <w:sz w:val="22"/>
        </w:rPr>
        <w:t>Use name searches to isolate a functional family, then increase Maximum roles or Maximum privileges only if needed.</w:t>
      </w:r>
    </w:p>
    <w:p>
      <w:pPr>
        <w:numPr>
          <w:ilvl w:val="0"/>
          <w:numId w:val="10"/>
        </w:numPr>
        <w:spacing w:after="80" w:line="300" w:lineRule="auto"/>
      </w:pPr>
      <w:r>
        <w:rPr>
          <w:rFonts w:ascii="Calibri" w:hAnsi="Calibri"/>
          <w:color w:val="263238"/>
          <w:sz w:val="22"/>
        </w:rPr>
        <w:t>Use Reset filters to restore 30 roles, 30 privileges, 30 relationships for node selection, and minimum values of 1.</w:t>
      </w:r>
    </w:p>
    <w:p>
      <w:pPr>
        <w:pStyle w:val="Heading1"/>
      </w:pPr>
      <w:r>
        <w:t>11. Troubleshooting</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3200"/>
        <w:gridCol w:w="6160"/>
      </w:tblGrid>
      <w:tr>
        <w:trPr>
          <w:cantSplit/>
          <w:tblHeader/>
        </w:trPr>
        <w:tc>
          <w:tcPr>
            <w:tcW w:type="dxa" w:w="3200"/>
            <w:tcMar>
              <w:top w:w="80" w:type="dxa"/>
              <w:start w:w="120" w:type="dxa"/>
              <w:bottom w:w="80" w:type="dxa"/>
              <w:end w:w="120" w:type="dxa"/>
            </w:tcMar>
            <w:vAlign w:val="center"/>
            <w:shd w:fill="E8EEF5"/>
          </w:tcPr>
          <w:p>
            <w:r>
              <w:rPr>
                <w:rFonts w:ascii="Calibri" w:hAnsi="Calibri"/>
                <w:b/>
                <w:color w:val="1F4D78"/>
                <w:sz w:val="19"/>
              </w:rPr>
              <w:t>Symptom</w:t>
            </w:r>
          </w:p>
        </w:tc>
        <w:tc>
          <w:tcPr>
            <w:tcW w:type="dxa" w:w="6160"/>
            <w:tcMar>
              <w:top w:w="80" w:type="dxa"/>
              <w:start w:w="120" w:type="dxa"/>
              <w:bottom w:w="80" w:type="dxa"/>
              <w:end w:w="120" w:type="dxa"/>
            </w:tcMar>
            <w:vAlign w:val="center"/>
            <w:shd w:fill="E8EEF5"/>
          </w:tcPr>
          <w:p>
            <w:r>
              <w:rPr>
                <w:rFonts w:ascii="Calibri" w:hAnsi="Calibri"/>
                <w:b/>
                <w:color w:val="1F4D78"/>
                <w:sz w:val="19"/>
              </w:rPr>
              <w:t>Likely cause and action</w:t>
            </w:r>
          </w:p>
        </w:tc>
      </w:tr>
      <w:tr>
        <w:tc>
          <w:tcPr>
            <w:tcW w:type="dxa" w:w="3200"/>
            <w:tcMar>
              <w:top w:w="80" w:type="dxa"/>
              <w:start w:w="120" w:type="dxa"/>
              <w:bottom w:w="80" w:type="dxa"/>
              <w:end w:w="120" w:type="dxa"/>
            </w:tcMar>
          </w:tcPr>
          <w:p>
            <w:pPr>
              <w:spacing w:after="0"/>
            </w:pPr>
            <w:r>
              <w:rPr>
                <w:rFonts w:ascii="Calibri" w:hAnsi="Calibri"/>
                <w:color w:val="263238"/>
                <w:sz w:val="19"/>
              </w:rPr>
              <w:t>The downloaded .exe is about 151 KB and does not start.</w:t>
            </w:r>
          </w:p>
        </w:tc>
        <w:tc>
          <w:tcPr>
            <w:tcW w:type="dxa" w:w="6160"/>
            <w:tcMar>
              <w:top w:w="80" w:type="dxa"/>
              <w:start w:w="120" w:type="dxa"/>
              <w:bottom w:w="80" w:type="dxa"/>
              <w:end w:w="120" w:type="dxa"/>
            </w:tcMar>
          </w:tcPr>
          <w:p>
            <w:pPr>
              <w:spacing w:after="0"/>
            </w:pPr>
            <w:r>
              <w:rPr>
                <w:rFonts w:ascii="Calibri" w:hAnsi="Calibri"/>
                <w:color w:val="263238"/>
                <w:sz w:val="19"/>
              </w:rPr>
              <w:t>It is probably a saved GitHub HTML page. Download the raw saas-network-viewer.exe; the complete build is approximately 43 MB.</w:t>
            </w:r>
          </w:p>
        </w:tc>
      </w:tr>
      <w:tr>
        <w:tc>
          <w:tcPr>
            <w:tcW w:type="dxa" w:w="3200"/>
            <w:tcMar>
              <w:top w:w="80" w:type="dxa"/>
              <w:start w:w="120" w:type="dxa"/>
              <w:bottom w:w="80" w:type="dxa"/>
              <w:end w:w="120" w:type="dxa"/>
            </w:tcMar>
          </w:tcPr>
          <w:p>
            <w:pPr>
              <w:spacing w:after="0"/>
            </w:pPr>
            <w:r>
              <w:rPr>
                <w:rFonts w:ascii="Calibri" w:hAnsi="Calibri"/>
                <w:color w:val="263238"/>
                <w:sz w:val="19"/>
              </w:rPr>
              <w:t>Windows warns about an unknown publisher.</w:t>
            </w:r>
          </w:p>
        </w:tc>
        <w:tc>
          <w:tcPr>
            <w:tcW w:type="dxa" w:w="6160"/>
            <w:tcMar>
              <w:top w:w="80" w:type="dxa"/>
              <w:start w:w="120" w:type="dxa"/>
              <w:bottom w:w="80" w:type="dxa"/>
              <w:end w:w="120" w:type="dxa"/>
            </w:tcMar>
          </w:tcPr>
          <w:p>
            <w:pPr>
              <w:spacing w:after="0"/>
            </w:pPr>
            <w:r>
              <w:rPr>
                <w:rFonts w:ascii="Calibri" w:hAnsi="Calibri"/>
                <w:color w:val="263238"/>
                <w:sz w:val="19"/>
              </w:rPr>
              <w:t>The executable is currently unsigned. Verify the repository source, then use More info &gt; Run anyway only if you trust it.</w:t>
            </w:r>
          </w:p>
        </w:tc>
      </w:tr>
      <w:tr>
        <w:tc>
          <w:tcPr>
            <w:tcW w:type="dxa" w:w="3200"/>
            <w:tcMar>
              <w:top w:w="80" w:type="dxa"/>
              <w:start w:w="120" w:type="dxa"/>
              <w:bottom w:w="80" w:type="dxa"/>
              <w:end w:w="120" w:type="dxa"/>
            </w:tcMar>
          </w:tcPr>
          <w:p>
            <w:pPr>
              <w:spacing w:after="0"/>
            </w:pPr>
            <w:r>
              <w:rPr>
                <w:rFonts w:ascii="Calibri" w:hAnsi="Calibri"/>
                <w:color w:val="263238"/>
                <w:sz w:val="19"/>
              </w:rPr>
              <w:t>Workbook does not load.</w:t>
            </w:r>
          </w:p>
        </w:tc>
        <w:tc>
          <w:tcPr>
            <w:tcW w:type="dxa" w:w="6160"/>
            <w:tcMar>
              <w:top w:w="80" w:type="dxa"/>
              <w:start w:w="120" w:type="dxa"/>
              <w:bottom w:w="80" w:type="dxa"/>
              <w:end w:w="120" w:type="dxa"/>
            </w:tcMar>
          </w:tcPr>
          <w:p>
            <w:pPr>
              <w:spacing w:after="0"/>
            </w:pPr>
            <w:r>
              <w:rPr>
                <w:rFonts w:ascii="Calibri" w:hAnsi="Calibri"/>
                <w:color w:val="263238"/>
                <w:sz w:val="19"/>
              </w:rPr>
              <w:t>Confirm the Raw User Data worksheet exists and contains SKU, SERVICE, USER_LOGIN_HASH, PRIVILEGE, and ROLE_CODE.</w:t>
            </w:r>
          </w:p>
        </w:tc>
      </w:tr>
      <w:tr>
        <w:tc>
          <w:tcPr>
            <w:tcW w:type="dxa" w:w="3200"/>
            <w:tcMar>
              <w:top w:w="80" w:type="dxa"/>
              <w:start w:w="120" w:type="dxa"/>
              <w:bottom w:w="80" w:type="dxa"/>
              <w:end w:w="120" w:type="dxa"/>
            </w:tcMar>
          </w:tcPr>
          <w:p>
            <w:pPr>
              <w:spacing w:after="0"/>
            </w:pPr>
            <w:r>
              <w:rPr>
                <w:rFonts w:ascii="Calibri" w:hAnsi="Calibri"/>
                <w:color w:val="263238"/>
                <w:sz w:val="19"/>
              </w:rPr>
              <w:t>No nodes match.</w:t>
            </w:r>
          </w:p>
        </w:tc>
        <w:tc>
          <w:tcPr>
            <w:tcW w:type="dxa" w:w="6160"/>
            <w:tcMar>
              <w:top w:w="80" w:type="dxa"/>
              <w:start w:w="120" w:type="dxa"/>
              <w:bottom w:w="80" w:type="dxa"/>
              <w:end w:w="120" w:type="dxa"/>
            </w:tcMar>
          </w:tcPr>
          <w:p>
            <w:pPr>
              <w:spacing w:after="0"/>
            </w:pPr>
            <w:r>
              <w:rPr>
                <w:rFonts w:ascii="Calibri" w:hAnsi="Calibri"/>
                <w:color w:val="263238"/>
                <w:sz w:val="19"/>
              </w:rPr>
              <w:t>Clear name searches, lower the minimum-user thresholds, or choose Reset filters.</w:t>
            </w:r>
          </w:p>
        </w:tc>
      </w:tr>
      <w:tr>
        <w:tc>
          <w:tcPr>
            <w:tcW w:type="dxa" w:w="3200"/>
            <w:tcMar>
              <w:top w:w="80" w:type="dxa"/>
              <w:start w:w="120" w:type="dxa"/>
              <w:bottom w:w="80" w:type="dxa"/>
              <w:end w:w="120" w:type="dxa"/>
            </w:tcMar>
          </w:tcPr>
          <w:p>
            <w:pPr>
              <w:spacing w:after="0"/>
            </w:pPr>
            <w:r>
              <w:rPr>
                <w:rFonts w:ascii="Calibri" w:hAnsi="Calibri"/>
                <w:color w:val="263238"/>
                <w:sz w:val="19"/>
              </w:rPr>
              <w:t>A connected role or privilege is missing initially.</w:t>
            </w:r>
          </w:p>
        </w:tc>
        <w:tc>
          <w:tcPr>
            <w:tcW w:type="dxa" w:w="6160"/>
            <w:tcMar>
              <w:top w:w="80" w:type="dxa"/>
              <w:start w:w="120" w:type="dxa"/>
              <w:bottom w:w="80" w:type="dxa"/>
              <w:end w:w="120" w:type="dxa"/>
            </w:tcMar>
          </w:tcPr>
          <w:p>
            <w:pPr>
              <w:spacing w:after="0"/>
            </w:pPr>
            <w:r>
              <w:rPr>
                <w:rFonts w:ascii="Calibri" w:hAnsi="Calibri"/>
                <w:color w:val="263238"/>
                <w:sz w:val="19"/>
              </w:rPr>
              <w:t>The initial maximum may hide it. Select the visible neighbour with Show all connections for selected node enabled, or increase the applicable maximum.</w:t>
            </w:r>
          </w:p>
        </w:tc>
      </w:tr>
      <w:tr>
        <w:tc>
          <w:tcPr>
            <w:tcW w:type="dxa" w:w="3200"/>
            <w:tcMar>
              <w:top w:w="80" w:type="dxa"/>
              <w:start w:w="120" w:type="dxa"/>
              <w:bottom w:w="80" w:type="dxa"/>
              <w:end w:w="120" w:type="dxa"/>
            </w:tcMar>
          </w:tcPr>
          <w:p>
            <w:pPr>
              <w:spacing w:after="0"/>
            </w:pPr>
            <w:r>
              <w:rPr>
                <w:rFonts w:ascii="Calibri" w:hAnsi="Calibri"/>
                <w:color w:val="263238"/>
                <w:sz w:val="19"/>
              </w:rPr>
              <w:t>Network is too busy.</w:t>
            </w:r>
          </w:p>
        </w:tc>
        <w:tc>
          <w:tcPr>
            <w:tcW w:type="dxa" w:w="6160"/>
            <w:tcMar>
              <w:top w:w="80" w:type="dxa"/>
              <w:start w:w="120" w:type="dxa"/>
              <w:bottom w:w="80" w:type="dxa"/>
              <w:end w:w="120" w:type="dxa"/>
            </w:tcMar>
          </w:tcPr>
          <w:p>
            <w:pPr>
              <w:spacing w:after="0"/>
            </w:pPr>
            <w:r>
              <w:rPr>
                <w:rFonts w:ascii="Calibri" w:hAnsi="Calibri"/>
                <w:color w:val="263238"/>
                <w:sz w:val="19"/>
              </w:rPr>
              <w:t>Raise Minimum shared users or Minimum role/privilege users, use a name search, or enable Show only selected node's connections.</w:t>
            </w:r>
          </w:p>
        </w:tc>
      </w:tr>
      <w:tr>
        <w:tc>
          <w:tcPr>
            <w:tcW w:type="dxa" w:w="3200"/>
            <w:tcMar>
              <w:top w:w="80" w:type="dxa"/>
              <w:start w:w="120" w:type="dxa"/>
              <w:bottom w:w="80" w:type="dxa"/>
              <w:end w:w="120" w:type="dxa"/>
            </w:tcMar>
          </w:tcPr>
          <w:p>
            <w:pPr>
              <w:spacing w:after="0"/>
            </w:pPr>
            <w:r>
              <w:rPr>
                <w:rFonts w:ascii="Calibri" w:hAnsi="Calibri"/>
                <w:color w:val="263238"/>
                <w:sz w:val="19"/>
              </w:rPr>
              <w:t>Node positions change after filters.</w:t>
            </w:r>
          </w:p>
        </w:tc>
        <w:tc>
          <w:tcPr>
            <w:tcW w:type="dxa" w:w="6160"/>
            <w:tcMar>
              <w:top w:w="80" w:type="dxa"/>
              <w:start w:w="120" w:type="dxa"/>
              <w:bottom w:w="80" w:type="dxa"/>
              <w:end w:w="120" w:type="dxa"/>
            </w:tcMar>
          </w:tcPr>
          <w:p>
            <w:pPr>
              <w:spacing w:after="0"/>
            </w:pPr>
            <w:r>
              <w:rPr>
                <w:rFonts w:ascii="Calibri" w:hAnsi="Calibri"/>
                <w:color w:val="263238"/>
                <w:sz w:val="19"/>
              </w:rPr>
              <w:t>Changing filters creates a new initial topology order. Selection expansion preserves the relative order of previously visible nodes.</w:t>
            </w:r>
          </w:p>
        </w:tc>
      </w:tr>
      <w:tr>
        <w:tc>
          <w:tcPr>
            <w:tcW w:type="dxa" w:w="3200"/>
            <w:tcMar>
              <w:top w:w="80" w:type="dxa"/>
              <w:start w:w="120" w:type="dxa"/>
              <w:bottom w:w="80" w:type="dxa"/>
              <w:end w:w="120" w:type="dxa"/>
            </w:tcMar>
          </w:tcPr>
          <w:p>
            <w:pPr>
              <w:spacing w:after="0"/>
            </w:pPr>
            <w:r>
              <w:rPr>
                <w:rFonts w:ascii="Calibri" w:hAnsi="Calibri"/>
                <w:color w:val="263238"/>
                <w:sz w:val="19"/>
              </w:rPr>
              <w:t>A thick node outline is visible.</w:t>
            </w:r>
          </w:p>
        </w:tc>
        <w:tc>
          <w:tcPr>
            <w:tcW w:type="dxa" w:w="6160"/>
            <w:tcMar>
              <w:top w:w="80" w:type="dxa"/>
              <w:start w:w="120" w:type="dxa"/>
              <w:bottom w:w="80" w:type="dxa"/>
              <w:end w:w="120" w:type="dxa"/>
            </w:tcMar>
          </w:tcPr>
          <w:p>
            <w:pPr>
              <w:spacing w:after="0"/>
            </w:pPr>
            <w:r>
              <w:rPr>
                <w:rFonts w:ascii="Calibri" w:hAnsi="Calibri"/>
                <w:color w:val="263238"/>
                <w:sz w:val="19"/>
              </w:rPr>
              <w:t>That node is selected. Clear the selection to remove the outline.</w:t>
            </w:r>
          </w:p>
        </w:tc>
      </w:tr>
      <w:tr>
        <w:tc>
          <w:tcPr>
            <w:tcW w:type="dxa" w:w="3200"/>
            <w:tcMar>
              <w:top w:w="80" w:type="dxa"/>
              <w:start w:w="120" w:type="dxa"/>
              <w:bottom w:w="80" w:type="dxa"/>
              <w:end w:w="120" w:type="dxa"/>
            </w:tcMar>
          </w:tcPr>
          <w:p>
            <w:pPr>
              <w:spacing w:after="0"/>
            </w:pPr>
            <w:r>
              <w:rPr>
                <w:rFonts w:ascii="Calibri" w:hAnsi="Calibri"/>
                <w:color w:val="263238"/>
                <w:sz w:val="19"/>
              </w:rPr>
              <w:t>Details panel uses too much space.</w:t>
            </w:r>
          </w:p>
        </w:tc>
        <w:tc>
          <w:tcPr>
            <w:tcW w:type="dxa" w:w="6160"/>
            <w:tcMar>
              <w:top w:w="80" w:type="dxa"/>
              <w:start w:w="120" w:type="dxa"/>
              <w:bottom w:w="80" w:type="dxa"/>
              <w:end w:w="120" w:type="dxa"/>
            </w:tcMar>
          </w:tcPr>
          <w:p>
            <w:pPr>
              <w:spacing w:after="0"/>
            </w:pPr>
            <w:r>
              <w:rPr>
                <w:rFonts w:ascii="Calibri" w:hAnsi="Calibri"/>
                <w:color w:val="263238"/>
                <w:sz w:val="19"/>
              </w:rPr>
              <w:t>Choose Hide details. It starts collapsed the next time the application is launched.</w:t>
            </w:r>
          </w:p>
        </w:tc>
      </w:tr>
      <w:tr>
        <w:tc>
          <w:tcPr>
            <w:tcW w:type="dxa" w:w="3200"/>
            <w:tcMar>
              <w:top w:w="80" w:type="dxa"/>
              <w:start w:w="120" w:type="dxa"/>
              <w:bottom w:w="80" w:type="dxa"/>
              <w:end w:w="120" w:type="dxa"/>
            </w:tcMar>
          </w:tcPr>
          <w:p>
            <w:pPr>
              <w:spacing w:after="0"/>
            </w:pPr>
            <w:r>
              <w:rPr>
                <w:rFonts w:ascii="Calibri" w:hAnsi="Calibri"/>
                <w:color w:val="263238"/>
                <w:sz w:val="19"/>
              </w:rPr>
              <w:t>Text or graph appears too small.</w:t>
            </w:r>
          </w:p>
        </w:tc>
        <w:tc>
          <w:tcPr>
            <w:tcW w:type="dxa" w:w="6160"/>
            <w:tcMar>
              <w:top w:w="80" w:type="dxa"/>
              <w:start w:w="120" w:type="dxa"/>
              <w:bottom w:w="80" w:type="dxa"/>
              <w:end w:w="120" w:type="dxa"/>
            </w:tcMar>
          </w:tcPr>
          <w:p>
            <w:pPr>
              <w:spacing w:after="0"/>
            </w:pPr>
            <w:r>
              <w:rPr>
                <w:rFonts w:ascii="Calibri" w:hAnsi="Calibri"/>
                <w:color w:val="263238"/>
                <w:sz w:val="19"/>
              </w:rPr>
              <w:t>Use + or Ctrl+mouse wheel to zoom; choose Fit width to restore the horizontal scale.</w:t>
            </w:r>
          </w:p>
        </w:tc>
      </w:tr>
    </w:tbl>
    <w:p>
      <w:pPr>
        <w:spacing w:after="0"/>
      </w:pPr>
    </w:p>
    <w:p>
      <w:pPr>
        <w:pStyle w:val="Heading2"/>
        <w:pageBreakBefore/>
      </w:pPr>
      <w:r>
        <w:t>11.1 Navigation shortcuts</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r>
              <w:rPr>
                <w:rFonts w:ascii="Calibri" w:hAnsi="Calibri"/>
                <w:b/>
                <w:color w:val="1F4D78"/>
                <w:sz w:val="19"/>
              </w:rPr>
              <w:t>Input</w:t>
            </w:r>
          </w:p>
        </w:tc>
        <w:tc>
          <w:tcPr>
            <w:tcW w:type="dxa" w:w="6660"/>
            <w:tcMar>
              <w:top w:w="80" w:type="dxa"/>
              <w:start w:w="120" w:type="dxa"/>
              <w:bottom w:w="80" w:type="dxa"/>
              <w:end w:w="120" w:type="dxa"/>
            </w:tcMar>
            <w:vAlign w:val="center"/>
            <w:shd w:fill="E8EEF5"/>
          </w:tcPr>
          <w:p>
            <w:r>
              <w:rPr>
                <w:rFonts w:ascii="Calibri" w:hAnsi="Calibri"/>
                <w:b/>
                <w:color w:val="1F4D78"/>
                <w:sz w:val="19"/>
              </w:rPr>
              <w:t>Action</w:t>
            </w:r>
          </w:p>
        </w:tc>
      </w:tr>
      <w:tr>
        <w:tc>
          <w:tcPr>
            <w:tcW w:type="dxa" w:w="2700"/>
            <w:tcMar>
              <w:top w:w="80" w:type="dxa"/>
              <w:start w:w="120" w:type="dxa"/>
              <w:bottom w:w="80" w:type="dxa"/>
              <w:end w:w="120" w:type="dxa"/>
            </w:tcMar>
          </w:tcPr>
          <w:p>
            <w:pPr>
              <w:spacing w:after="0"/>
            </w:pPr>
            <w:r>
              <w:rPr>
                <w:rFonts w:ascii="Calibri" w:hAnsi="Calibri"/>
                <w:color w:val="263238"/>
                <w:sz w:val="19"/>
              </w:rPr>
              <w:t>Mouse wheel</w:t>
            </w:r>
          </w:p>
        </w:tc>
        <w:tc>
          <w:tcPr>
            <w:tcW w:type="dxa" w:w="6660"/>
            <w:tcMar>
              <w:top w:w="80" w:type="dxa"/>
              <w:start w:w="120" w:type="dxa"/>
              <w:bottom w:w="80" w:type="dxa"/>
              <w:end w:w="120" w:type="dxa"/>
            </w:tcMar>
          </w:tcPr>
          <w:p>
            <w:pPr>
              <w:spacing w:after="0"/>
            </w:pPr>
            <w:r>
              <w:rPr>
                <w:rFonts w:ascii="Calibri" w:hAnsi="Calibri"/>
                <w:color w:val="263238"/>
                <w:sz w:val="19"/>
              </w:rPr>
              <w:t>Scroll vertically.</w:t>
            </w:r>
          </w:p>
        </w:tc>
      </w:tr>
      <w:tr>
        <w:tc>
          <w:tcPr>
            <w:tcW w:type="dxa" w:w="2700"/>
            <w:tcMar>
              <w:top w:w="80" w:type="dxa"/>
              <w:start w:w="120" w:type="dxa"/>
              <w:bottom w:w="80" w:type="dxa"/>
              <w:end w:w="120" w:type="dxa"/>
            </w:tcMar>
          </w:tcPr>
          <w:p>
            <w:pPr>
              <w:spacing w:after="0"/>
            </w:pPr>
            <w:r>
              <w:rPr>
                <w:rFonts w:ascii="Calibri" w:hAnsi="Calibri"/>
                <w:color w:val="263238"/>
                <w:sz w:val="19"/>
              </w:rPr>
              <w:t>Shift + mouse wheel</w:t>
            </w:r>
          </w:p>
        </w:tc>
        <w:tc>
          <w:tcPr>
            <w:tcW w:type="dxa" w:w="6660"/>
            <w:tcMar>
              <w:top w:w="80" w:type="dxa"/>
              <w:start w:w="120" w:type="dxa"/>
              <w:bottom w:w="80" w:type="dxa"/>
              <w:end w:w="120" w:type="dxa"/>
            </w:tcMar>
          </w:tcPr>
          <w:p>
            <w:pPr>
              <w:spacing w:after="0"/>
            </w:pPr>
            <w:r>
              <w:rPr>
                <w:rFonts w:ascii="Calibri" w:hAnsi="Calibri"/>
                <w:color w:val="263238"/>
                <w:sz w:val="19"/>
              </w:rPr>
              <w:t>Scroll horizontally.</w:t>
            </w:r>
          </w:p>
        </w:tc>
      </w:tr>
      <w:tr>
        <w:tc>
          <w:tcPr>
            <w:tcW w:type="dxa" w:w="2700"/>
            <w:tcMar>
              <w:top w:w="80" w:type="dxa"/>
              <w:start w:w="120" w:type="dxa"/>
              <w:bottom w:w="80" w:type="dxa"/>
              <w:end w:w="120" w:type="dxa"/>
            </w:tcMar>
          </w:tcPr>
          <w:p>
            <w:pPr>
              <w:spacing w:after="0"/>
            </w:pPr>
            <w:r>
              <w:rPr>
                <w:rFonts w:ascii="Calibri" w:hAnsi="Calibri"/>
                <w:color w:val="263238"/>
                <w:sz w:val="19"/>
              </w:rPr>
              <w:t>Ctrl + mouse wheel</w:t>
            </w:r>
          </w:p>
        </w:tc>
        <w:tc>
          <w:tcPr>
            <w:tcW w:type="dxa" w:w="6660"/>
            <w:tcMar>
              <w:top w:w="80" w:type="dxa"/>
              <w:start w:w="120" w:type="dxa"/>
              <w:bottom w:w="80" w:type="dxa"/>
              <w:end w:w="120" w:type="dxa"/>
            </w:tcMar>
          </w:tcPr>
          <w:p>
            <w:pPr>
              <w:spacing w:after="0"/>
            </w:pPr>
            <w:r>
              <w:rPr>
                <w:rFonts w:ascii="Calibri" w:hAnsi="Calibri"/>
                <w:color w:val="263238"/>
                <w:sz w:val="19"/>
              </w:rPr>
              <w:t>Zoom in or out.</w:t>
            </w:r>
          </w:p>
        </w:tc>
      </w:tr>
      <w:tr>
        <w:tc>
          <w:tcPr>
            <w:tcW w:type="dxa" w:w="2700"/>
            <w:tcMar>
              <w:top w:w="80" w:type="dxa"/>
              <w:start w:w="120" w:type="dxa"/>
              <w:bottom w:w="80" w:type="dxa"/>
              <w:end w:w="120" w:type="dxa"/>
            </w:tcMar>
          </w:tcPr>
          <w:p>
            <w:pPr>
              <w:spacing w:after="0"/>
            </w:pPr>
            <w:r>
              <w:rPr>
                <w:rFonts w:ascii="Calibri" w:hAnsi="Calibri"/>
                <w:color w:val="263238"/>
                <w:sz w:val="19"/>
              </w:rPr>
              <w:t>Middle-button drag</w:t>
            </w:r>
          </w:p>
        </w:tc>
        <w:tc>
          <w:tcPr>
            <w:tcW w:type="dxa" w:w="6660"/>
            <w:tcMar>
              <w:top w:w="80" w:type="dxa"/>
              <w:start w:w="120" w:type="dxa"/>
              <w:bottom w:w="80" w:type="dxa"/>
              <w:end w:w="120" w:type="dxa"/>
            </w:tcMar>
          </w:tcPr>
          <w:p>
            <w:pPr>
              <w:spacing w:after="0"/>
            </w:pPr>
            <w:r>
              <w:rPr>
                <w:rFonts w:ascii="Calibri" w:hAnsi="Calibri"/>
                <w:color w:val="263238"/>
                <w:sz w:val="19"/>
              </w:rPr>
              <w:t>Pan the canvas.</w:t>
            </w:r>
          </w:p>
        </w:tc>
      </w:tr>
      <w:tr>
        <w:tc>
          <w:tcPr>
            <w:tcW w:type="dxa" w:w="2700"/>
            <w:tcMar>
              <w:top w:w="80" w:type="dxa"/>
              <w:start w:w="120" w:type="dxa"/>
              <w:bottom w:w="80" w:type="dxa"/>
              <w:end w:w="120" w:type="dxa"/>
            </w:tcMar>
          </w:tcPr>
          <w:p>
            <w:pPr>
              <w:spacing w:after="0"/>
            </w:pPr>
            <w:r>
              <w:rPr>
                <w:rFonts w:ascii="Calibri" w:hAnsi="Calibri"/>
                <w:color w:val="263238"/>
                <w:sz w:val="19"/>
              </w:rPr>
              <w:t>Esc</w:t>
            </w:r>
          </w:p>
        </w:tc>
        <w:tc>
          <w:tcPr>
            <w:tcW w:type="dxa" w:w="6660"/>
            <w:tcMar>
              <w:top w:w="80" w:type="dxa"/>
              <w:start w:w="120" w:type="dxa"/>
              <w:bottom w:w="80" w:type="dxa"/>
              <w:end w:w="120" w:type="dxa"/>
            </w:tcMar>
          </w:tcPr>
          <w:p>
            <w:pPr>
              <w:spacing w:after="0"/>
            </w:pPr>
            <w:r>
              <w:rPr>
                <w:rFonts w:ascii="Calibri" w:hAnsi="Calibri"/>
                <w:color w:val="263238"/>
                <w:sz w:val="19"/>
              </w:rPr>
              <w:t>Clear the current node selection.</w:t>
            </w:r>
          </w:p>
        </w:tc>
      </w:tr>
      <w:tr>
        <w:tc>
          <w:tcPr>
            <w:tcW w:type="dxa" w:w="2700"/>
            <w:tcMar>
              <w:top w:w="80" w:type="dxa"/>
              <w:start w:w="120" w:type="dxa"/>
              <w:bottom w:w="80" w:type="dxa"/>
              <w:end w:w="120" w:type="dxa"/>
            </w:tcMar>
          </w:tcPr>
          <w:p>
            <w:pPr>
              <w:spacing w:after="0"/>
            </w:pPr>
            <w:r>
              <w:rPr>
                <w:rFonts w:ascii="Calibri" w:hAnsi="Calibri"/>
                <w:color w:val="263238"/>
                <w:sz w:val="19"/>
              </w:rPr>
              <w:t>Ctrl+C in details</w:t>
            </w:r>
          </w:p>
        </w:tc>
        <w:tc>
          <w:tcPr>
            <w:tcW w:type="dxa" w:w="6660"/>
            <w:tcMar>
              <w:top w:w="80" w:type="dxa"/>
              <w:start w:w="120" w:type="dxa"/>
              <w:bottom w:w="80" w:type="dxa"/>
              <w:end w:w="120" w:type="dxa"/>
            </w:tcMar>
          </w:tcPr>
          <w:p>
            <w:pPr>
              <w:spacing w:after="0"/>
            </w:pPr>
            <w:r>
              <w:rPr>
                <w:rFonts w:ascii="Calibri" w:hAnsi="Calibri"/>
                <w:color w:val="263238"/>
                <w:sz w:val="19"/>
              </w:rPr>
              <w:t>Copy selected detail rows.</w:t>
            </w:r>
          </w:p>
        </w:tc>
      </w:tr>
      <w:tr>
        <w:tc>
          <w:tcPr>
            <w:tcW w:type="dxa" w:w="2700"/>
            <w:tcMar>
              <w:top w:w="80" w:type="dxa"/>
              <w:start w:w="120" w:type="dxa"/>
              <w:bottom w:w="80" w:type="dxa"/>
              <w:end w:w="120" w:type="dxa"/>
            </w:tcMar>
          </w:tcPr>
          <w:p>
            <w:pPr>
              <w:spacing w:after="0"/>
            </w:pPr>
            <w:r>
              <w:rPr>
                <w:rFonts w:ascii="Calibri" w:hAnsi="Calibri"/>
                <w:color w:val="263238"/>
                <w:sz w:val="19"/>
              </w:rPr>
              <w:t>Enter in SKU field</w:t>
            </w:r>
          </w:p>
        </w:tc>
        <w:tc>
          <w:tcPr>
            <w:tcW w:type="dxa" w:w="6660"/>
            <w:tcMar>
              <w:top w:w="80" w:type="dxa"/>
              <w:start w:w="120" w:type="dxa"/>
              <w:bottom w:w="80" w:type="dxa"/>
              <w:end w:w="120" w:type="dxa"/>
            </w:tcMar>
          </w:tcPr>
          <w:p>
            <w:pPr>
              <w:spacing w:after="0"/>
            </w:pPr>
            <w:r>
              <w:rPr>
                <w:rFonts w:ascii="Calibri" w:hAnsi="Calibri"/>
                <w:color w:val="263238"/>
                <w:sz w:val="19"/>
              </w:rPr>
              <w:t>Select the first matching SKU/service.</w:t>
            </w:r>
          </w:p>
        </w:tc>
      </w:tr>
      <w:tr>
        <w:tc>
          <w:tcPr>
            <w:tcW w:type="dxa" w:w="2700"/>
            <w:tcMar>
              <w:top w:w="80" w:type="dxa"/>
              <w:start w:w="120" w:type="dxa"/>
              <w:bottom w:w="80" w:type="dxa"/>
              <w:end w:w="120" w:type="dxa"/>
            </w:tcMar>
          </w:tcPr>
          <w:p>
            <w:pPr>
              <w:spacing w:after="0"/>
            </w:pPr>
            <w:r>
              <w:rPr>
                <w:rFonts w:ascii="Calibri" w:hAnsi="Calibri"/>
                <w:color w:val="263238"/>
                <w:sz w:val="19"/>
              </w:rPr>
              <w:t>Enter in numeric filter</w:t>
            </w:r>
          </w:p>
        </w:tc>
        <w:tc>
          <w:tcPr>
            <w:tcW w:type="dxa" w:w="6660"/>
            <w:tcMar>
              <w:top w:w="80" w:type="dxa"/>
              <w:start w:w="120" w:type="dxa"/>
              <w:bottom w:w="80" w:type="dxa"/>
              <w:end w:w="120" w:type="dxa"/>
            </w:tcMar>
          </w:tcPr>
          <w:p>
            <w:pPr>
              <w:spacing w:after="0"/>
            </w:pPr>
            <w:r>
              <w:rPr>
                <w:rFonts w:ascii="Calibri" w:hAnsi="Calibri"/>
                <w:color w:val="263238"/>
                <w:sz w:val="19"/>
              </w:rPr>
              <w:t>Apply the current filter value.</w:t>
            </w:r>
          </w:p>
        </w:tc>
      </w:tr>
    </w:tbl>
    <w:p>
      <w:pPr>
        <w:spacing w:after="0"/>
      </w:pPr>
    </w:p>
    <w:p>
      <w:pPr>
        <w:pStyle w:val="Heading1"/>
      </w:pPr>
      <w:r>
        <w:t>12. Reference and legal notice</w:t>
      </w:r>
    </w:p>
    <w:p>
      <w:pPr>
        <w:pStyle w:val="Heading2"/>
      </w:pPr>
      <w:r>
        <w:t>12.1 Terminology</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2700"/>
        <w:gridCol w:w="6660"/>
      </w:tblGrid>
      <w:tr>
        <w:trPr>
          <w:cantSplit/>
          <w:tblHeader/>
        </w:trPr>
        <w:tc>
          <w:tcPr>
            <w:tcW w:type="dxa" w:w="2700"/>
            <w:tcMar>
              <w:top w:w="80" w:type="dxa"/>
              <w:start w:w="120" w:type="dxa"/>
              <w:bottom w:w="80" w:type="dxa"/>
              <w:end w:w="120" w:type="dxa"/>
            </w:tcMar>
            <w:vAlign w:val="center"/>
            <w:shd w:fill="E8EEF5"/>
          </w:tcPr>
          <w:p>
            <w:r>
              <w:rPr>
                <w:rFonts w:ascii="Calibri" w:hAnsi="Calibri"/>
                <w:b/>
                <w:color w:val="1F4D78"/>
                <w:sz w:val="19"/>
              </w:rPr>
              <w:t>Term</w:t>
            </w:r>
          </w:p>
        </w:tc>
        <w:tc>
          <w:tcPr>
            <w:tcW w:type="dxa" w:w="6660"/>
            <w:tcMar>
              <w:top w:w="80" w:type="dxa"/>
              <w:start w:w="120" w:type="dxa"/>
              <w:bottom w:w="80" w:type="dxa"/>
              <w:end w:w="120" w:type="dxa"/>
            </w:tcMar>
            <w:vAlign w:val="center"/>
            <w:shd w:fill="E8EEF5"/>
          </w:tcPr>
          <w:p>
            <w:r>
              <w:rPr>
                <w:rFonts w:ascii="Calibri" w:hAnsi="Calibri"/>
                <w:b/>
                <w:color w:val="1F4D78"/>
                <w:sz w:val="19"/>
              </w:rPr>
              <w:t>Definition in this application</w:t>
            </w:r>
          </w:p>
        </w:tc>
      </w:tr>
      <w:tr>
        <w:tc>
          <w:tcPr>
            <w:tcW w:type="dxa" w:w="2700"/>
            <w:tcMar>
              <w:top w:w="80" w:type="dxa"/>
              <w:start w:w="120" w:type="dxa"/>
              <w:bottom w:w="80" w:type="dxa"/>
              <w:end w:w="120" w:type="dxa"/>
            </w:tcMar>
          </w:tcPr>
          <w:p>
            <w:pPr>
              <w:spacing w:after="0"/>
            </w:pPr>
            <w:r>
              <w:rPr>
                <w:rFonts w:ascii="Calibri" w:hAnsi="Calibri"/>
                <w:color w:val="263238"/>
                <w:sz w:val="19"/>
              </w:rPr>
              <w:t>SKU user</w:t>
            </w:r>
          </w:p>
        </w:tc>
        <w:tc>
          <w:tcPr>
            <w:tcW w:type="dxa" w:w="6660"/>
            <w:tcMar>
              <w:top w:w="80" w:type="dxa"/>
              <w:start w:w="120" w:type="dxa"/>
              <w:bottom w:w="80" w:type="dxa"/>
              <w:end w:w="120" w:type="dxa"/>
            </w:tcMar>
          </w:tcPr>
          <w:p>
            <w:pPr>
              <w:spacing w:after="0"/>
            </w:pPr>
            <w:r>
              <w:rPr>
                <w:rFonts w:ascii="Calibri" w:hAnsi="Calibri"/>
                <w:color w:val="263238"/>
                <w:sz w:val="19"/>
              </w:rPr>
              <w:t>A distinct USER_LOGIN_HASH associated with the selected SKU and service.</w:t>
            </w:r>
          </w:p>
        </w:tc>
      </w:tr>
      <w:tr>
        <w:tc>
          <w:tcPr>
            <w:tcW w:type="dxa" w:w="2700"/>
            <w:tcMar>
              <w:top w:w="80" w:type="dxa"/>
              <w:start w:w="120" w:type="dxa"/>
              <w:bottom w:w="80" w:type="dxa"/>
              <w:end w:w="120" w:type="dxa"/>
            </w:tcMar>
          </w:tcPr>
          <w:p>
            <w:pPr>
              <w:spacing w:after="0"/>
            </w:pPr>
            <w:r>
              <w:rPr>
                <w:rFonts w:ascii="Calibri" w:hAnsi="Calibri"/>
                <w:color w:val="263238"/>
                <w:sz w:val="19"/>
              </w:rPr>
              <w:t>Role users</w:t>
            </w:r>
          </w:p>
        </w:tc>
        <w:tc>
          <w:tcPr>
            <w:tcW w:type="dxa" w:w="6660"/>
            <w:tcMar>
              <w:top w:w="80" w:type="dxa"/>
              <w:start w:w="120" w:type="dxa"/>
              <w:bottom w:w="80" w:type="dxa"/>
              <w:end w:w="120" w:type="dxa"/>
            </w:tcMar>
          </w:tcPr>
          <w:p>
            <w:pPr>
              <w:spacing w:after="0"/>
            </w:pPr>
            <w:r>
              <w:rPr>
                <w:rFonts w:ascii="Calibri" w:hAnsi="Calibri"/>
                <w:color w:val="263238"/>
                <w:sz w:val="19"/>
              </w:rPr>
              <w:t>Distinct SKU users assigned to a role.</w:t>
            </w:r>
          </w:p>
        </w:tc>
      </w:tr>
      <w:tr>
        <w:tc>
          <w:tcPr>
            <w:tcW w:type="dxa" w:w="2700"/>
            <w:tcMar>
              <w:top w:w="80" w:type="dxa"/>
              <w:start w:w="120" w:type="dxa"/>
              <w:bottom w:w="80" w:type="dxa"/>
              <w:end w:w="120" w:type="dxa"/>
            </w:tcMar>
          </w:tcPr>
          <w:p>
            <w:pPr>
              <w:spacing w:after="0"/>
            </w:pPr>
            <w:r>
              <w:rPr>
                <w:rFonts w:ascii="Calibri" w:hAnsi="Calibri"/>
                <w:color w:val="263238"/>
                <w:sz w:val="19"/>
              </w:rPr>
              <w:t>Privilege users</w:t>
            </w:r>
          </w:p>
        </w:tc>
        <w:tc>
          <w:tcPr>
            <w:tcW w:type="dxa" w:w="6660"/>
            <w:tcMar>
              <w:top w:w="80" w:type="dxa"/>
              <w:start w:w="120" w:type="dxa"/>
              <w:bottom w:w="80" w:type="dxa"/>
              <w:end w:w="120" w:type="dxa"/>
            </w:tcMar>
          </w:tcPr>
          <w:p>
            <w:pPr>
              <w:spacing w:after="0"/>
            </w:pPr>
            <w:r>
              <w:rPr>
                <w:rFonts w:ascii="Calibri" w:hAnsi="Calibri"/>
                <w:color w:val="263238"/>
                <w:sz w:val="19"/>
              </w:rPr>
              <w:t>Distinct SKU users associated with a privilege.</w:t>
            </w:r>
          </w:p>
        </w:tc>
      </w:tr>
      <w:tr>
        <w:tc>
          <w:tcPr>
            <w:tcW w:type="dxa" w:w="2700"/>
            <w:tcMar>
              <w:top w:w="80" w:type="dxa"/>
              <w:start w:w="120" w:type="dxa"/>
              <w:bottom w:w="80" w:type="dxa"/>
              <w:end w:w="120" w:type="dxa"/>
            </w:tcMar>
          </w:tcPr>
          <w:p>
            <w:pPr>
              <w:spacing w:after="0"/>
            </w:pPr>
            <w:r>
              <w:rPr>
                <w:rFonts w:ascii="Calibri" w:hAnsi="Calibri"/>
                <w:color w:val="263238"/>
                <w:sz w:val="19"/>
              </w:rPr>
              <w:t>Shared users</w:t>
            </w:r>
          </w:p>
        </w:tc>
        <w:tc>
          <w:tcPr>
            <w:tcW w:type="dxa" w:w="6660"/>
            <w:tcMar>
              <w:top w:w="80" w:type="dxa"/>
              <w:start w:w="120" w:type="dxa"/>
              <w:bottom w:w="80" w:type="dxa"/>
              <w:end w:w="120" w:type="dxa"/>
            </w:tcMar>
          </w:tcPr>
          <w:p>
            <w:pPr>
              <w:spacing w:after="0"/>
            </w:pPr>
            <w:r>
              <w:rPr>
                <w:rFonts w:ascii="Calibri" w:hAnsi="Calibri"/>
                <w:color w:val="263238"/>
                <w:sz w:val="19"/>
              </w:rPr>
              <w:t>Distinct SKU users present in a specific role–privilege relationship.</w:t>
            </w:r>
          </w:p>
        </w:tc>
      </w:tr>
      <w:tr>
        <w:tc>
          <w:tcPr>
            <w:tcW w:type="dxa" w:w="2700"/>
            <w:tcMar>
              <w:top w:w="80" w:type="dxa"/>
              <w:start w:w="120" w:type="dxa"/>
              <w:bottom w:w="80" w:type="dxa"/>
              <w:end w:w="120" w:type="dxa"/>
            </w:tcMar>
          </w:tcPr>
          <w:p>
            <w:pPr>
              <w:spacing w:after="0"/>
            </w:pPr>
            <w:r>
              <w:rPr>
                <w:rFonts w:ascii="Calibri" w:hAnsi="Calibri"/>
                <w:color w:val="263238"/>
                <w:sz w:val="19"/>
              </w:rPr>
              <w:t>Initial node</w:t>
            </w:r>
          </w:p>
        </w:tc>
        <w:tc>
          <w:tcPr>
            <w:tcW w:type="dxa" w:w="6660"/>
            <w:tcMar>
              <w:top w:w="80" w:type="dxa"/>
              <w:start w:w="120" w:type="dxa"/>
              <w:bottom w:w="80" w:type="dxa"/>
              <w:end w:w="120" w:type="dxa"/>
            </w:tcMar>
          </w:tcPr>
          <w:p>
            <w:pPr>
              <w:spacing w:after="0"/>
            </w:pPr>
            <w:r>
              <w:rPr>
                <w:rFonts w:ascii="Calibri" w:hAnsi="Calibri"/>
                <w:color w:val="263238"/>
                <w:sz w:val="19"/>
              </w:rPr>
              <w:t>A role or privilege chosen within the current limits before any selection expansion.</w:t>
            </w:r>
          </w:p>
        </w:tc>
      </w:tr>
      <w:tr>
        <w:tc>
          <w:tcPr>
            <w:tcW w:type="dxa" w:w="2700"/>
            <w:tcMar>
              <w:top w:w="80" w:type="dxa"/>
              <w:start w:w="120" w:type="dxa"/>
              <w:bottom w:w="80" w:type="dxa"/>
              <w:end w:w="120" w:type="dxa"/>
            </w:tcMar>
          </w:tcPr>
          <w:p>
            <w:pPr>
              <w:spacing w:after="0"/>
            </w:pPr>
            <w:r>
              <w:rPr>
                <w:rFonts w:ascii="Calibri" w:hAnsi="Calibri"/>
                <w:color w:val="263238"/>
                <w:sz w:val="19"/>
              </w:rPr>
              <w:t>Revealed node</w:t>
            </w:r>
          </w:p>
        </w:tc>
        <w:tc>
          <w:tcPr>
            <w:tcW w:type="dxa" w:w="6660"/>
            <w:tcMar>
              <w:top w:w="80" w:type="dxa"/>
              <w:start w:w="120" w:type="dxa"/>
              <w:bottom w:w="80" w:type="dxa"/>
              <w:end w:w="120" w:type="dxa"/>
            </w:tcMar>
          </w:tcPr>
          <w:p>
            <w:pPr>
              <w:spacing w:after="0"/>
            </w:pPr>
            <w:r>
              <w:rPr>
                <w:rFonts w:ascii="Calibri" w:hAnsi="Calibri"/>
                <w:color w:val="263238"/>
                <w:sz w:val="19"/>
              </w:rPr>
              <w:t>A qualifying connected role or privilege temporarily added because a node was selected.</w:t>
            </w:r>
          </w:p>
        </w:tc>
      </w:tr>
    </w:tbl>
    <w:p>
      <w:pPr>
        <w:spacing w:after="0"/>
      </w:pPr>
    </w:p>
    <w:p>
      <w:pPr>
        <w:pStyle w:val="Heading2"/>
      </w:pPr>
      <w:r>
        <w:t>12.2 Open source and non-affiliation</w:t>
      </w:r>
    </w:p>
    <w:p>
      <w:r>
        <w:t>This software is an independent personal project created and maintained by Sandor Nieuwenhuijs. It is completely open source under the MIT License and may be used, inspected, modified, and redistributed subject to that license. It is not an Oracle Corporation product or project and is not sponsored, endorsed, approved, maintained, supported, or warranted by Oracle or its affiliates. Oracle and related product names are used only for identification.</w:t>
      </w:r>
    </w:p>
    <w:p>
      <w:r>
        <w:t>The software is provided “as is”, without warranty of any kind. Users are responsible for testing, backups, security review, permissions, regulatory and contractual compliance, and decisions based on its output. See the repository LICENSE file for the complete terms, notices, warranty exclusion, and liability limitation.</w:t>
      </w:r>
    </w:p>
    <w:p>
      <w:pPr>
        <w:pStyle w:val="Heading2"/>
      </w:pPr>
      <w:r>
        <w:t>12.3 Project location</w:t>
      </w:r>
    </w:p>
    <w:p>
      <w:r>
        <w:rPr>
          <w:rFonts w:ascii="Calibri" w:hAnsi="Calibri"/>
          <w:b/>
          <w:color w:val="263238"/>
          <w:sz w:val="22"/>
        </w:rPr>
        <w:t xml:space="preserve">Source repository: </w:t>
      </w:r>
      <w:r>
        <w:rPr>
          <w:rFonts w:ascii="Calibri" w:hAnsi="Calibri"/>
          <w:color w:val="2E74B5"/>
          <w:sz w:val="22"/>
        </w:rPr>
        <w:t>https://github.com/snieuwen/saas-network-viewer</w:t>
      </w:r>
    </w:p>
    <w:tbl>
      <w:tblPr>
        <w:tblW w:type="dxa" w:w="9360"/>
        <w:jc w:val="left"/>
        <w:tblLayout w:type="fixed"/>
        <w:tblLook w:firstColumn="1" w:firstRow="1" w:lastColumn="0" w:lastRow="0" w:noHBand="0" w:noVBand="1" w:val="04A0"/>
        <w:tblInd w:w="120" w:type="dxa"/>
        <w:tblBorders>
          <w:top w:val="single" w:sz="4" w:color="C7CDD4"/>
          <w:left w:val="single" w:sz="4" w:color="C7CDD4"/>
          <w:bottom w:val="single" w:sz="4" w:color="C7CDD4"/>
          <w:right w:val="single" w:sz="4" w:color="C7CDD4"/>
          <w:insideH w:val="single" w:sz="4" w:color="C7CDD4"/>
          <w:insideV w:val="single" w:sz="4" w:color="C7CDD4"/>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 xml:space="preserve">Version note  </w:t>
            </w:r>
            <w:r>
              <w:rPr>
                <w:rFonts w:ascii="Calibri" w:hAnsi="Calibri"/>
                <w:color w:val="263238"/>
                <w:sz w:val="21"/>
              </w:rPr>
              <w:t>This guide describes the application behavior present in source commit b98f1db and the corresponding August 2026 standalone build.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636E"/>
        <w:sz w:val="18"/>
      </w:rPr>
      <w:t>Oracle Fusion SaaS Network Viewer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abstractNum w:abstractNumId="12">
    <w:multiLevelType w:val="singleLevel"/>
    <w:lvl w:ilvl="0">
      <w:start w:val="1"/>
      <w:numFmt w:val="decimal"/>
      <w:lvlText w:val="%1."/>
      <w:suff w:val="tab"/>
      <w:pPr>
        <w:tabs>
          <w:tab w:val="num" w:pos="540"/>
        </w:tabs>
        <w:ind w:left="540" w:hanging="270"/>
        <w:spacing w:after="80" w:line="300" w:lineRule="auto"/>
      </w:pPr>
    </w:lvl>
  </w:abstractNum>
  <w:abstractNum w:abstractNumId="13">
    <w:multiLevelType w:val="singleLevel"/>
    <w:lvl w:ilvl="0">
      <w:start w:val="1"/>
      <w:numFmt w:val="decimal"/>
      <w:lvlText w:val="%1."/>
      <w:suff w:val="tab"/>
      <w:pPr>
        <w:tabs>
          <w:tab w:val="num" w:pos="540"/>
        </w:tabs>
        <w:ind w:left="540" w:hanging="270"/>
        <w:spacing w:after="80" w:line="300" w:lineRule="auto"/>
      </w:pPr>
    </w:lvl>
  </w:abstract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Fusion SaaS Network Viewer User Guide</dc:title>
  <dc:subject>User manual for the Oracle Fusion SaaS role and privilege network viewer</dc:subject>
  <dc:creator>Sandor Nieuwenhuijs</dc:creator>
  <cp:keywords>Oracle Fusion SaaS, roles, privileges, network viewer, user guide</cp:keywords>
  <dc:description>Generated for the independent open-source project.</dc:description>
  <cp:lastModifiedBy/>
  <cp:revision>1</cp:revision>
  <dcterms:created xsi:type="dcterms:W3CDTF">2013-12-23T23:15:00Z</dcterms:created>
  <dcterms:modified xsi:type="dcterms:W3CDTF">2013-12-23T23:15:00Z</dcterms:modified>
  <cp:category/>
</cp:coreProperties>
</file>