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DX9 Volume A Hook Architecture and NFSMW Shader RE</w:t>
      </w:r>
    </w:p>
    <w:p>
      <w:pPr>
        <w:pStyle w:val="Heading1"/>
      </w:pPr>
      <w:r>
        <w:t>Part 1: IDirect3DDevice9 Hook Architecture</w:t>
      </w:r>
    </w:p>
    <w:p>
      <w:r>
        <w:t>Covers vtable discovery, Present/EndScene/Reset hooks, state capture, resource tracking, lost-device handling, render target interception, depth acquisition, draw-call inspection, shader tracking, compatibility layers, debugging workflows, and injector design patterns.</w:t>
      </w:r>
    </w:p>
    <w:p>
      <w:r>
        <w:t>This volume is intended as the foundation for a future full-length encyclopedia chapter with implementation details, code samples, reverse-engineering notes, diagrams, and production guidance.</w:t>
      </w:r>
    </w:p>
    <w:p>
      <w:pPr>
        <w:pStyle w:val="Heading1"/>
      </w:pPr>
      <w:r>
        <w:t>Part 2: NFS Most Wanted 2005 Shader Reverse Engineering</w:t>
      </w:r>
    </w:p>
    <w:p>
      <w:r>
        <w:t>Covers shader identification, hash databases, vehicle paint shaders, road shaders, reflection shaders, post-processing shaders, material classification, runtime replacement strategies, and modernization opportunities.</w:t>
      </w:r>
    </w:p>
    <w:p>
      <w:r>
        <w:t>This volume is intended as the foundation for a future full-length encyclopedia chapter with implementation details, code samples, reverse-engineering notes, diagrams, and production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