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60" w:after="60"/>
        <w:rPr/>
      </w:pPr>
    </w:p>
    <w:p>
      <w:pPr>
        <w:pStyle w:val="style0"/>
        <w:spacing w:before="60" w:after="60"/>
        <w:rPr/>
      </w:pPr>
    </w:p>
    <w:p>
      <w:pPr>
        <w:pStyle w:val="style0"/>
        <w:spacing w:before="60" w:after="60"/>
        <w:jc w:val="center"/>
        <w:rPr/>
      </w:pPr>
      <w:r>
        <w:rPr>
          <w:b/>
          <w:bCs/>
          <w:color w:val="000000"/>
        </w:rPr>
        <w:t>DATA PREPROCESSING AND EDA LAB PROJECT REPORT</w:t>
      </w:r>
    </w:p>
    <w:p>
      <w:pPr>
        <w:pStyle w:val="style0"/>
        <w:spacing w:before="60" w:after="60"/>
        <w:rPr/>
      </w:pPr>
    </w:p>
    <w:p>
      <w:pPr>
        <w:pStyle w:val="style0"/>
        <w:spacing w:before="80" w:after="40"/>
        <w:jc w:val="center"/>
        <w:rPr/>
      </w:pPr>
      <w:r>
        <w:rPr>
          <w:noProof/>
        </w:rPr>
        <w:drawing>
          <wp:inline distL="0" distT="0" distB="0" distR="0">
            <wp:extent cx="1371600" cy="1647825"/>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371600" cy="1647825"/>
                    </a:xfrm>
                    <a:prstGeom prst="rect"/>
                  </pic:spPr>
                </pic:pic>
              </a:graphicData>
            </a:graphic>
          </wp:inline>
        </w:drawing>
      </w:r>
    </w:p>
    <w:p>
      <w:pPr>
        <w:pStyle w:val="style0"/>
        <w:spacing w:before="60" w:after="60"/>
        <w:rPr/>
      </w:pPr>
    </w:p>
    <w:p>
      <w:pPr>
        <w:pStyle w:val="style0"/>
        <w:spacing w:before="60" w:after="60"/>
        <w:jc w:val="center"/>
        <w:rPr/>
      </w:pPr>
      <w:r>
        <w:rPr>
          <w:b/>
          <w:bCs/>
          <w:color w:val="000000"/>
          <w:sz w:val="36"/>
          <w:szCs w:val="36"/>
        </w:rPr>
        <w:t>Spotify Top Tracks Audio Feature Analysis</w:t>
      </w:r>
    </w:p>
    <w:p>
      <w:pPr>
        <w:pStyle w:val="style0"/>
        <w:spacing w:before="60" w:after="60"/>
        <w:rPr/>
      </w:pPr>
    </w:p>
    <w:p>
      <w:pPr>
        <w:pStyle w:val="style0"/>
        <w:spacing w:before="60" w:after="60"/>
        <w:rPr/>
      </w:pPr>
    </w:p>
    <w:p>
      <w:pPr>
        <w:pStyle w:val="style0"/>
        <w:spacing w:before="60" w:after="60"/>
        <w:jc w:val="center"/>
        <w:rPr/>
      </w:pPr>
      <w:r>
        <w:rPr>
          <w:color w:val="000000"/>
        </w:rPr>
        <w:t>Submitted by</w:t>
      </w:r>
    </w:p>
    <w:p>
      <w:pPr>
        <w:pStyle w:val="style0"/>
        <w:spacing w:before="60" w:after="60"/>
        <w:rPr/>
      </w:pPr>
    </w:p>
    <w:p>
      <w:pPr>
        <w:pStyle w:val="style0"/>
        <w:spacing w:before="60" w:after="20"/>
        <w:jc w:val="center"/>
        <w:rPr/>
      </w:pPr>
      <w:r>
        <w:rPr>
          <w:b/>
          <w:bCs/>
          <w:sz w:val="26"/>
          <w:szCs w:val="26"/>
        </w:rPr>
        <w:t>SHAURY TANDON</w:t>
      </w:r>
      <w:r>
        <w:rPr>
          <w:sz w:val="26"/>
          <w:szCs w:val="26"/>
        </w:rPr>
        <w:t xml:space="preserve">                    </w:t>
      </w:r>
      <w:r>
        <w:rPr>
          <w:b/>
          <w:bCs/>
          <w:sz w:val="26"/>
          <w:szCs w:val="26"/>
        </w:rPr>
        <w:t>SNIGDHA SINGH</w:t>
      </w:r>
    </w:p>
    <w:p>
      <w:pPr>
        <w:pStyle w:val="style0"/>
        <w:spacing w:after="80"/>
        <w:rPr/>
      </w:pPr>
      <w:r>
        <w:t xml:space="preserve">                               </w:t>
      </w:r>
      <w:r>
        <w:t xml:space="preserve">PRN: 25070126162                         </w:t>
      </w:r>
      <w:r>
        <w:t xml:space="preserve">   PRN: 25070126169</w:t>
      </w:r>
    </w:p>
    <w:p>
      <w:pPr>
        <w:pStyle w:val="style0"/>
        <w:spacing w:before="60" w:after="60"/>
        <w:rPr/>
      </w:pPr>
    </w:p>
    <w:p>
      <w:pPr>
        <w:pStyle w:val="style0"/>
        <w:spacing w:before="60" w:after="60"/>
        <w:rPr/>
      </w:pPr>
    </w:p>
    <w:p>
      <w:pPr>
        <w:pStyle w:val="style0"/>
        <w:spacing w:before="60" w:after="60"/>
        <w:jc w:val="center"/>
        <w:rPr/>
      </w:pPr>
      <w:r>
        <w:rPr>
          <w:color w:val="000000"/>
        </w:rPr>
        <w:t>Under the guidance of</w:t>
      </w:r>
    </w:p>
    <w:p>
      <w:pPr>
        <w:pStyle w:val="style0"/>
        <w:spacing w:before="60" w:after="60"/>
        <w:jc w:val="center"/>
        <w:rPr/>
      </w:pPr>
      <w:r>
        <w:rPr>
          <w:b/>
          <w:bCs/>
          <w:color w:val="000000"/>
          <w:sz w:val="26"/>
          <w:szCs w:val="26"/>
        </w:rPr>
        <w:t>Prof. Akansha Saraf</w:t>
      </w:r>
    </w:p>
    <w:p>
      <w:pPr>
        <w:pStyle w:val="style0"/>
        <w:spacing w:before="60" w:after="60"/>
        <w:rPr/>
      </w:pPr>
    </w:p>
    <w:p>
      <w:pPr>
        <w:pStyle w:val="style0"/>
        <w:spacing w:before="60" w:after="60"/>
        <w:rPr/>
      </w:pPr>
    </w:p>
    <w:p>
      <w:pPr>
        <w:pStyle w:val="style0"/>
        <w:spacing w:before="60" w:after="60"/>
        <w:rPr/>
      </w:pPr>
    </w:p>
    <w:p>
      <w:pPr>
        <w:pStyle w:val="style0"/>
        <w:spacing w:before="60" w:after="60"/>
        <w:jc w:val="center"/>
        <w:rPr/>
      </w:pPr>
      <w:r>
        <w:rPr>
          <w:b/>
          <w:bCs/>
          <w:color w:val="000000"/>
          <w:sz w:val="26"/>
          <w:szCs w:val="26"/>
        </w:rPr>
        <w:t>Department of AIML</w:t>
      </w:r>
    </w:p>
    <w:p>
      <w:pPr>
        <w:pStyle w:val="style0"/>
        <w:spacing w:before="60" w:after="60"/>
        <w:jc w:val="center"/>
        <w:rPr/>
      </w:pPr>
      <w:r>
        <w:rPr>
          <w:b/>
          <w:bCs/>
          <w:color w:val="000000"/>
          <w:sz w:val="26"/>
          <w:szCs w:val="26"/>
        </w:rPr>
        <w:t>SYMBIOSIS INSTITUTE OF TECHNOLOGY, PUNE</w:t>
      </w:r>
    </w:p>
    <w:p>
      <w:pPr>
        <w:pStyle w:val="style0"/>
        <w:rPr/>
      </w:pPr>
      <w:r>
        <w:br w:type="page"/>
      </w:r>
    </w:p>
    <w:p>
      <w:pPr>
        <w:pStyle w:val="style0"/>
        <w:spacing w:after="200"/>
        <w:jc w:val="center"/>
        <w:rPr/>
      </w:pPr>
      <w:r>
        <w:rPr>
          <w:b/>
          <w:bCs/>
          <w:sz w:val="28"/>
          <w:szCs w:val="28"/>
        </w:rPr>
        <w:t>TABLE OF CONTENTS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898"/>
        <w:gridCol w:w="6704"/>
        <w:gridCol w:w="1039"/>
      </w:tblGrid>
      <w:t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center"/>
              <w:rPr/>
            </w:pPr>
            <w:r>
              <w:rPr>
                <w:b/>
                <w:bCs/>
                <w:sz w:val="22"/>
                <w:szCs w:val="22"/>
              </w:rPr>
              <w:t>Sr.No</w:t>
            </w:r>
          </w:p>
        </w:tc>
        <w:tc>
          <w:tcPr>
            <w:tcW w:w="68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center"/>
              <w:rPr/>
            </w:pPr>
            <w:r>
              <w:rPr>
                <w:b/>
                <w:bCs/>
                <w:sz w:val="22"/>
                <w:szCs w:val="22"/>
              </w:rPr>
              <w:t>Content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center"/>
              <w:rPr/>
            </w:pPr>
            <w:r>
              <w:rPr>
                <w:b/>
                <w:bCs/>
                <w:sz w:val="22"/>
                <w:szCs w:val="22"/>
              </w:rPr>
              <w:t>Page Number</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1.</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INTRODUCTION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3</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2.</w:t>
            </w:r>
          </w:p>
        </w:tc>
        <w:tc>
          <w:tcPr>
            <w:tcW w:w="6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DATA ACQUISITION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4</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3.</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DATASET DESCRIPTION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5</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4.</w:t>
            </w:r>
          </w:p>
        </w:tc>
        <w:tc>
          <w:tcPr>
            <w:tcW w:w="6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DATA PREPROCESSING AND CLEANING</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6</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5.</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DATA ENCODING AND SCALING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7</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6.</w:t>
            </w:r>
          </w:p>
        </w:tc>
        <w:tc>
          <w:tcPr>
            <w:tcW w:w="6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EXPLORATORY DATA ANALYSIS</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8</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7.</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VISUALS SCREENSHOTS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9</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8.</w:t>
            </w:r>
          </w:p>
        </w:tc>
        <w:tc>
          <w:tcPr>
            <w:tcW w:w="6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INSIGHTS AND STORYTELLING</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rPr/>
            </w:pPr>
            <w:r>
              <w:rPr>
                <w:sz w:val="22"/>
                <w:szCs w:val="22"/>
              </w:rPr>
              <w:t>10</w:t>
            </w:r>
          </w:p>
        </w:tc>
      </w:tr>
      <w:tr>
        <w:tblPrEx/>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9.</w:t>
            </w:r>
          </w:p>
        </w:tc>
        <w:tc>
          <w:tcPr>
            <w:tcW w:w="68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CONCLUSION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rPr/>
            </w:pPr>
            <w:r>
              <w:rPr>
                <w:sz w:val="22"/>
                <w:szCs w:val="22"/>
              </w:rPr>
              <w:t>11</w:t>
            </w:r>
          </w:p>
        </w:tc>
      </w:tr>
    </w:tbl>
    <w:p>
      <w:pPr>
        <w:pStyle w:val="style0"/>
        <w:rPr/>
      </w:pPr>
    </w:p>
    <w:p>
      <w:pPr>
        <w:pStyle w:val="style0"/>
        <w:rPr/>
      </w:pPr>
    </w:p>
    <w:p>
      <w:pPr>
        <w:pStyle w:val="style0"/>
        <w:rPr/>
      </w:pPr>
    </w:p>
    <w:p>
      <w:pPr>
        <w:pStyle w:val="style0"/>
        <w:rPr/>
      </w:pPr>
    </w:p>
    <w:p>
      <w:pPr>
        <w:pStyle w:val="style0"/>
        <w:rPr/>
      </w:pPr>
    </w:p>
    <w:p>
      <w:pPr>
        <w:pStyle w:val="style0"/>
        <w:rPr>
          <w:u w:val="single"/>
        </w:rPr>
      </w:pPr>
    </w:p>
    <w:p>
      <w:pPr>
        <w:pStyle w:val="style0"/>
        <w:jc w:val="both"/>
        <w:rPr>
          <w:u w:val="single"/>
        </w:rPr>
      </w:pPr>
      <w:r>
        <w:rPr>
          <w:b/>
          <w:bCs/>
          <w:color w:val="000000"/>
          <w:sz w:val="28"/>
          <w:szCs w:val="28"/>
          <w:u w:val="single"/>
        </w:rPr>
        <w:t>1. INTRODUCTION</w:t>
      </w:r>
    </w:p>
    <w:p>
      <w:pPr>
        <w:pStyle w:val="style0"/>
        <w:spacing w:before="60" w:after="60" w:lineRule="auto" w:line="276"/>
        <w:jc w:val="both"/>
        <w:rPr/>
      </w:pPr>
      <w:r>
        <w:t>Spotify is one of the largest music streaming platforms in the world, with over 600 million active users and a library spanning tens of millions of tracks across every genre imaginable. Each track on the platform carries a rich set of algorithmically computed audio features: how danceable it is, how energetic it feels, how loud it sounds, whether it is performed live, and so on. These numbers come directly from Spotify's audio analysis engine.</w:t>
      </w:r>
    </w:p>
    <w:p>
      <w:pPr>
        <w:pStyle w:val="style0"/>
        <w:spacing w:before="60" w:after="60" w:lineRule="auto" w:line="276"/>
        <w:jc w:val="both"/>
        <w:rPr/>
      </w:pPr>
    </w:p>
    <w:p>
      <w:pPr>
        <w:pStyle w:val="style0"/>
        <w:spacing w:before="60" w:after="60" w:lineRule="auto" w:line="276"/>
        <w:jc w:val="both"/>
        <w:rPr/>
      </w:pPr>
      <w:r>
        <w:t>This project analyses a dataset of 2000 Spotify tracks from 1998 to 2020 to understand what shapes a song's popularity and how listening trends change across genres and time. The core question is whether the raw audio properties of a track can predict how popular it becomes, or</w:t>
      </w:r>
      <w:r>
        <w:t xml:space="preserve"> </w:t>
      </w:r>
      <w:r>
        <w:t>whether external factors like artist fame, genre momentum, and marketing do the heavy lifting.</w:t>
      </w:r>
    </w:p>
    <w:p>
      <w:pPr>
        <w:pStyle w:val="style0"/>
        <w:spacing w:before="60" w:after="60" w:lineRule="auto" w:line="276"/>
        <w:jc w:val="both"/>
        <w:rPr/>
      </w:pPr>
    </w:p>
    <w:p>
      <w:pPr>
        <w:pStyle w:val="style0"/>
        <w:spacing w:before="60" w:after="60" w:lineRule="auto" w:line="276"/>
        <w:jc w:val="both"/>
        <w:rPr/>
      </w:pPr>
      <w:r>
        <w:t>To answer this, we ran the full data science pipeline: loading and inspecting the raw data, cleaning and restructuring it, engineering new features, encoding categorical variables, scaling numeric features, and finally conducting a structured exploratory data analysis supported by visualisations. The findings from this work can inform music recommendation systems, playlist curation algorithms, and production decisions for artists and labels alike.</w:t>
      </w:r>
    </w:p>
    <w:p>
      <w:pPr>
        <w:pStyle w:val="style0"/>
        <w:jc w:val="both"/>
        <w:rPr>
          <w:u w:val="single"/>
        </w:rPr>
      </w:pPr>
      <w:r>
        <w:br w:type="page"/>
      </w:r>
      <w:r>
        <w:rPr>
          <w:b/>
          <w:bCs/>
          <w:color w:val="000000"/>
          <w:sz w:val="28"/>
          <w:szCs w:val="28"/>
          <w:u w:val="single"/>
        </w:rPr>
        <w:t>2. DATA ACQUISITION</w:t>
      </w:r>
    </w:p>
    <w:p>
      <w:pPr>
        <w:pStyle w:val="style2"/>
        <w:jc w:val="both"/>
        <w:rPr/>
      </w:pPr>
      <w:r>
        <w:t>Data Source</w:t>
      </w:r>
    </w:p>
    <w:p>
      <w:pPr>
        <w:pStyle w:val="style0"/>
        <w:spacing w:before="80" w:after="80" w:lineRule="auto" w:line="276"/>
        <w:jc w:val="both"/>
        <w:rPr/>
      </w:pPr>
      <w:r>
        <w:t>The dataset used for this project is a CSV file named SongDetails.csv, sourced from Kaggle under the title Spotify Top Tracks Dataset 2000-2019. The dataset was compiled by pulling track metadata and audio features from Spotify's public Web API, which provides computed audio analysis scores for every track hosted on the platform.</w:t>
      </w:r>
    </w:p>
    <w:p>
      <w:pPr>
        <w:pStyle w:val="style0"/>
        <w:spacing w:before="60" w:after="60"/>
        <w:jc w:val="both"/>
        <w:rPr/>
      </w:pPr>
    </w:p>
    <w:p>
      <w:pPr>
        <w:pStyle w:val="style2"/>
        <w:jc w:val="both"/>
        <w:rPr/>
      </w:pPr>
      <w:r>
        <w:t>Dataset Link</w:t>
      </w:r>
    </w:p>
    <w:p>
      <w:pPr>
        <w:pStyle w:val="style0"/>
        <w:spacing w:before="80" w:after="80" w:lineRule="auto" w:line="276"/>
        <w:jc w:val="both"/>
        <w:rPr/>
      </w:pPr>
      <w:r>
        <w:t>https://www.kaggle.com/datasets/muzammilbaloch/spotify-top-tracks-dataset-2000-2019</w:t>
      </w:r>
    </w:p>
    <w:p>
      <w:pPr>
        <w:pStyle w:val="style0"/>
        <w:spacing w:before="60" w:after="60"/>
        <w:jc w:val="both"/>
        <w:rPr/>
      </w:pPr>
    </w:p>
    <w:p>
      <w:pPr>
        <w:pStyle w:val="style2"/>
        <w:jc w:val="both"/>
        <w:rPr/>
      </w:pPr>
      <w:r>
        <w:t>Original Format</w:t>
      </w:r>
    </w:p>
    <w:p>
      <w:pPr>
        <w:pStyle w:val="style0"/>
        <w:spacing w:before="80" w:after="80" w:lineRule="auto" w:line="276"/>
        <w:jc w:val="both"/>
        <w:rPr/>
      </w:pPr>
      <w:r>
        <w:t>The dataset was provided in a structured tabular format where each row represents one song. It contained 2000 rows and 31 columns in its raw form, with a mix of metadata columns, continuous audio feature scores, and binary genre flag columns. The genre columns were already structured in a one-hot encoded style, with a 1 marking which genre a track belongs to.</w:t>
      </w:r>
    </w:p>
    <w:p>
      <w:pPr>
        <w:pStyle w:val="style0"/>
        <w:spacing w:before="60" w:after="60"/>
        <w:jc w:val="both"/>
        <w:rPr/>
      </w:pPr>
    </w:p>
    <w:p>
      <w:pPr>
        <w:pStyle w:val="style2"/>
        <w:jc w:val="both"/>
        <w:rPr/>
      </w:pPr>
      <w:r>
        <w:t>How the Data Was Loaded</w:t>
      </w:r>
    </w:p>
    <w:p>
      <w:pPr>
        <w:pStyle w:val="style0"/>
        <w:spacing w:before="80" w:after="80" w:lineRule="auto" w:line="276"/>
        <w:jc w:val="both"/>
        <w:rPr/>
      </w:pPr>
      <w:r>
        <w:t xml:space="preserve">The CSV file was loaded into a </w:t>
      </w:r>
      <w:r>
        <w:t xml:space="preserve">pandas </w:t>
      </w:r>
      <w:r>
        <w:t>DataFrame</w:t>
      </w:r>
      <w:r>
        <w:t xml:space="preserve"> using </w:t>
      </w:r>
      <w:r>
        <w:t>pd.read</w:t>
      </w:r>
      <w:r>
        <w:t>_</w:t>
      </w:r>
      <w:r>
        <w:t>csv</w:t>
      </w:r>
      <w:r>
        <w:t>(</w:t>
      </w:r>
      <w:r>
        <w:t xml:space="preserve">). An initial inspection was performed using </w:t>
      </w:r>
      <w:r>
        <w:t>df.head</w:t>
      </w:r>
      <w:r>
        <w:t xml:space="preserve">(), </w:t>
      </w:r>
      <w:r>
        <w:t>df.shape</w:t>
      </w:r>
      <w:r>
        <w:t xml:space="preserve">, </w:t>
      </w:r>
      <w:r>
        <w:t>df.info(</w:t>
      </w:r>
      <w:r>
        <w:t xml:space="preserve">), and </w:t>
      </w:r>
      <w:r>
        <w:t>df.describe</w:t>
      </w:r>
      <w:r>
        <w:t>() to understand the structure, data types, and basic statistics of the dataset before any processing was applied.</w:t>
      </w:r>
    </w:p>
    <w:p>
      <w:pPr>
        <w:pStyle w:val="style0"/>
        <w:spacing w:before="60" w:after="60"/>
        <w:jc w:val="both"/>
        <w:rPr/>
      </w:pPr>
    </w:p>
    <w:p>
      <w:pPr>
        <w:pStyle w:val="style0"/>
        <w:spacing w:before="80" w:after="80" w:lineRule="auto" w:line="276"/>
        <w:jc w:val="both"/>
        <w:rPr/>
      </w:pPr>
      <w:r>
        <w:t xml:space="preserve">One structural anomaly was noticed immediately: a column named </w:t>
      </w:r>
      <w:r>
        <w:t>set(</w:t>
      </w:r>
      <w:r>
        <w:t>) existed in the raw file. This was a Python artifact from the original data collection script where a Python set object was accidentally converted to a string as a column name. Another column, Unnamed: 0, was a leftover row index from the CSV export step. Both were addressed during cleaning.</w:t>
      </w: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u w:val="single"/>
        </w:rPr>
      </w:pPr>
      <w:r>
        <w:rPr>
          <w:b/>
          <w:bCs/>
          <w:color w:val="000000"/>
          <w:sz w:val="28"/>
          <w:szCs w:val="28"/>
          <w:u w:val="single"/>
        </w:rPr>
        <w:t>3. DATASET DESCRIPTION</w:t>
      </w:r>
    </w:p>
    <w:p>
      <w:pPr>
        <w:pStyle w:val="style2"/>
        <w:jc w:val="both"/>
        <w:rPr/>
      </w:pPr>
      <w:r>
        <w:t>Overview</w:t>
      </w:r>
    </w:p>
    <w:p>
      <w:pPr>
        <w:pStyle w:val="style0"/>
        <w:spacing w:before="80" w:after="80" w:lineRule="auto" w:line="276"/>
        <w:jc w:val="both"/>
        <w:rPr/>
      </w:pPr>
      <w:r>
        <w:t>The dataset contains 2000 rows and 31 columns. Each row represents a single Spotify track. The columns cover three broad categories: track metadata (year, explicit flag), continuous audio feature scores computed by Spotify's audio analysis engine, and binary genre membership flags.</w:t>
      </w:r>
    </w:p>
    <w:p>
      <w:pPr>
        <w:pStyle w:val="style0"/>
        <w:spacing w:before="60" w:after="60"/>
        <w:jc w:val="both"/>
        <w:rPr/>
      </w:pPr>
    </w:p>
    <w:p>
      <w:pPr>
        <w:pStyle w:val="style2"/>
        <w:jc w:val="both"/>
        <w:rPr/>
      </w:pPr>
      <w:r>
        <w:t>Columns and Attributes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4640"/>
        <w:gridCol w:w="1600"/>
      </w:tblGrid>
      <w:t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both"/>
              <w:rPr/>
            </w:pPr>
            <w:r>
              <w:rPr>
                <w:b/>
                <w:bCs/>
                <w:sz w:val="22"/>
                <w:szCs w:val="22"/>
              </w:rPr>
              <w:t>Column</w:t>
            </w:r>
          </w:p>
        </w:tc>
        <w:tc>
          <w:tcPr>
            <w:tcW w:w="46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both"/>
              <w:rPr/>
            </w:pPr>
            <w:r>
              <w:rPr>
                <w:b/>
                <w:bCs/>
                <w:sz w:val="22"/>
                <w:szCs w:val="22"/>
              </w:rPr>
              <w:t>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both"/>
              <w:rPr/>
            </w:pPr>
            <w:r>
              <w:rPr>
                <w:b/>
                <w:bCs/>
                <w:sz w:val="22"/>
                <w:szCs w:val="22"/>
              </w:rPr>
              <w:t>Type</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duration_ms</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Length of the track in milliseconds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Numeric</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explicit</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Whether the track contains explicit lyrics (True/False)</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Boolean</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year</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Year the track was released (1998 to 2020)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Integer</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popularity</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Spotify popularity score from 0 to 100 — target variable</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Numeric</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danceability</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How suitable the track is for dancing (0.0 to 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energy</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Perceptual measure of intensity and activity (0.0 to 1.0)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key</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Musical key of the track (0 to 11)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Integer</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loudness</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Overall loudness of the track in decibels</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mode</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Modality of the track — major (1) or minor (0)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Integer</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speechiness</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Presence of spoken words in the track (0.0 to 1.0)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acousticness</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Confidence that the track is acoustic (0.0 to 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instrumentalness</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Predicts whether the track contains no vocals (0.0 to 1.0)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liveness</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Detects presence of a live audience in the recording (0.0 to 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valence</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Musical positiveness conveyed by the track (0.0 to 1.0)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tempo</w:t>
            </w:r>
          </w:p>
        </w:tc>
        <w:tc>
          <w:tcPr>
            <w:tcW w:w="46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Estimated tempo of the track in beats per minute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Float</w:t>
            </w:r>
          </w:p>
        </w:tc>
      </w:tr>
      <w:tr>
        <w:tblPrEx/>
        <w:trPr/>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Genre columns</w:t>
            </w:r>
          </w:p>
        </w:tc>
        <w:tc>
          <w:tcPr>
            <w:tcW w:w="46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 xml:space="preserve">Binary flags per genre — </w:t>
            </w:r>
            <w:r>
              <w:rPr>
                <w:sz w:val="22"/>
                <w:szCs w:val="22"/>
              </w:rPr>
              <w:t>latin</w:t>
            </w:r>
            <w:r>
              <w:rPr>
                <w:sz w:val="22"/>
                <w:szCs w:val="22"/>
              </w:rPr>
              <w:t>, rock, pop, jazz, hip hop, etc.</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Integer (0/1)</w:t>
            </w:r>
          </w:p>
        </w:tc>
      </w:tr>
    </w:tbl>
    <w:p>
      <w:pPr>
        <w:pStyle w:val="style0"/>
        <w:spacing w:before="60" w:after="60"/>
        <w:jc w:val="both"/>
        <w:rPr/>
      </w:pPr>
    </w:p>
    <w:p>
      <w:pPr>
        <w:pStyle w:val="style2"/>
        <w:jc w:val="both"/>
        <w:rPr/>
      </w:pPr>
      <w:r>
        <w:t>Target Variable</w:t>
      </w:r>
    </w:p>
    <w:p>
      <w:pPr>
        <w:pStyle w:val="style0"/>
        <w:spacing w:before="80" w:after="80" w:lineRule="auto" w:line="276"/>
        <w:jc w:val="both"/>
        <w:rPr/>
      </w:pPr>
      <w:r>
        <w:t>The popularity column is the target variable for this analysis. It ranges from 0 to 100 and reflects how many times a track has been played recently relative to other tracks. A score of 0 means very rarely played; 100 means extremely popular right now. The score decays over time which means older tracks can lose popularity even if they were once massive hits.</w:t>
      </w:r>
    </w:p>
    <w:p>
      <w:pPr>
        <w:pStyle w:val="style0"/>
        <w:spacing w:before="60" w:after="60"/>
        <w:jc w:val="both"/>
        <w:rPr/>
      </w:pPr>
    </w:p>
    <w:p>
      <w:pPr>
        <w:pStyle w:val="style2"/>
        <w:jc w:val="both"/>
        <w:rPr/>
      </w:pPr>
      <w:r>
        <w:t>Genre Structure</w:t>
      </w:r>
    </w:p>
    <w:p>
      <w:pPr>
        <w:pStyle w:val="style0"/>
        <w:spacing w:before="80" w:after="80" w:lineRule="auto" w:line="276"/>
        <w:jc w:val="both"/>
        <w:rPr/>
      </w:pPr>
      <w:r>
        <w:t xml:space="preserve">The dataset has 15 genre columns including </w:t>
      </w:r>
      <w:r>
        <w:t>latin</w:t>
      </w:r>
      <w:r>
        <w:t xml:space="preserve">, rock, Dance/Electronic, metal, Folk/Acoustic, World/Traditional, classical, country, R&amp;B, blues, pop, jazz, hip hop, easy listening, and an unnamed one renamed to </w:t>
      </w:r>
      <w:r>
        <w:t>unknown_genre</w:t>
      </w:r>
      <w:r>
        <w:t>. Each track has a 1 in exactly one genre column and 0 in all others, making this a pre-existing one-hot encoded structure.</w:t>
      </w:r>
    </w:p>
    <w:p>
      <w:pPr>
        <w:pStyle w:val="style0"/>
        <w:jc w:val="both"/>
        <w:rPr/>
      </w:pPr>
    </w:p>
    <w:p>
      <w:pPr>
        <w:pStyle w:val="style0"/>
        <w:jc w:val="both"/>
        <w:rPr/>
      </w:pPr>
    </w:p>
    <w:p>
      <w:pPr>
        <w:pStyle w:val="style0"/>
        <w:jc w:val="both"/>
        <w:rPr/>
      </w:pPr>
    </w:p>
    <w:p>
      <w:pPr>
        <w:pStyle w:val="style0"/>
        <w:jc w:val="both"/>
        <w:rPr>
          <w:u w:val="single"/>
        </w:rPr>
      </w:pPr>
    </w:p>
    <w:p>
      <w:pPr>
        <w:pStyle w:val="style0"/>
        <w:jc w:val="both"/>
        <w:rPr/>
      </w:pPr>
      <w:r>
        <w:rPr>
          <w:b/>
          <w:bCs/>
          <w:color w:val="000000"/>
          <w:sz w:val="28"/>
          <w:szCs w:val="28"/>
          <w:u w:val="single"/>
        </w:rPr>
        <w:t>4. DATA PREPROCESSING AND CLEANING</w:t>
      </w:r>
    </w:p>
    <w:p>
      <w:pPr>
        <w:pStyle w:val="style0"/>
        <w:spacing w:before="80" w:after="80" w:lineRule="auto" w:line="276"/>
        <w:jc w:val="both"/>
        <w:rPr/>
      </w:pPr>
      <w:r>
        <w:t xml:space="preserve">This section covers all steps taken to clean, validate, and transform the raw dataset into an analysis-ready form. The work was done in Python using pandas, </w:t>
      </w:r>
      <w:r>
        <w:t>numpy</w:t>
      </w:r>
      <w:r>
        <w:t xml:space="preserve">, and </w:t>
      </w:r>
      <w:r>
        <w:t>sklearn</w:t>
      </w:r>
      <w:r>
        <w:t>.</w:t>
      </w:r>
    </w:p>
    <w:p>
      <w:pPr>
        <w:pStyle w:val="style0"/>
        <w:spacing w:before="60" w:after="60"/>
        <w:jc w:val="both"/>
        <w:rPr/>
      </w:pPr>
    </w:p>
    <w:p>
      <w:pPr>
        <w:pStyle w:val="style2"/>
        <w:jc w:val="both"/>
        <w:rPr/>
      </w:pPr>
      <w:r>
        <w:t>4.1 Handling Missing Values</w:t>
      </w:r>
    </w:p>
    <w:p>
      <w:pPr>
        <w:pStyle w:val="style0"/>
        <w:spacing w:before="60" w:after="60"/>
        <w:jc w:val="both"/>
        <w:rPr/>
      </w:pPr>
      <w:r>
        <w:t xml:space="preserve">The original dataset was complete without missing values. In order to showcase the imputation pipeline, we artificially introduced 20 missing entries in the popularity, danceability, and energy columns. The </w:t>
      </w:r>
      <w:r>
        <w:t>SimpleImputer</w:t>
      </w:r>
      <w:r>
        <w:t xml:space="preserve"> of </w:t>
      </w:r>
      <w:r>
        <w:t>sklearn</w:t>
      </w:r>
      <w:r>
        <w:t xml:space="preserve"> was then filled with mean strategy since we don’t have extreme distribution skew for continuous audio features.</w:t>
      </w:r>
    </w:p>
    <w:p>
      <w:pPr>
        <w:pStyle w:val="style0"/>
        <w:spacing w:before="60" w:after="60"/>
        <w:jc w:val="both"/>
        <w:rPr/>
      </w:pPr>
    </w:p>
    <w:p>
      <w:pPr>
        <w:pStyle w:val="style0"/>
        <w:spacing w:before="60" w:after="60"/>
        <w:ind w:left="360"/>
        <w:jc w:val="both"/>
        <w:rPr/>
      </w:pPr>
      <w:r>
        <w:rPr>
          <w:rFonts w:ascii="Courier New" w:cs="Courier New" w:eastAsia="Courier New" w:hAnsi="Courier New"/>
          <w:color w:val="222222"/>
          <w:sz w:val="20"/>
          <w:szCs w:val="20"/>
        </w:rPr>
        <w:t xml:space="preserve">imputer = </w:t>
      </w:r>
      <w:r>
        <w:rPr>
          <w:rFonts w:ascii="Courier New" w:cs="Courier New" w:eastAsia="Courier New" w:hAnsi="Courier New"/>
          <w:color w:val="222222"/>
          <w:sz w:val="20"/>
          <w:szCs w:val="20"/>
        </w:rPr>
        <w:t>SimpleImputer</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missing_values</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np.nan</w:t>
      </w:r>
      <w:r>
        <w:rPr>
          <w:rFonts w:ascii="Courier New" w:cs="Courier New" w:eastAsia="Courier New" w:hAnsi="Courier New"/>
          <w:color w:val="222222"/>
          <w:sz w:val="20"/>
          <w:szCs w:val="20"/>
        </w:rPr>
        <w:t>, strategy='mean')</w:t>
      </w:r>
    </w:p>
    <w:p>
      <w:pPr>
        <w:pStyle w:val="style0"/>
        <w:spacing w:before="60" w:after="60"/>
        <w:ind w:left="360"/>
        <w:jc w:val="both"/>
        <w:rPr/>
      </w:pPr>
      <w:r>
        <w:rPr>
          <w:rFonts w:ascii="Courier New" w:cs="Courier New" w:eastAsia="Courier New" w:hAnsi="Courier New"/>
          <w:color w:val="222222"/>
          <w:sz w:val="20"/>
          <w:szCs w:val="20"/>
        </w:rPr>
        <w:t>df_demo</w:t>
      </w:r>
      <w:r>
        <w:rPr>
          <w:rFonts w:ascii="Courier New" w:cs="Courier New" w:eastAsia="Courier New" w:hAnsi="Courier New"/>
          <w:color w:val="222222"/>
          <w:sz w:val="20"/>
          <w:szCs w:val="20"/>
        </w:rPr>
        <w:t xml:space="preserve">['popularity'] = </w:t>
      </w:r>
      <w:r>
        <w:rPr>
          <w:rFonts w:ascii="Courier New" w:cs="Courier New" w:eastAsia="Courier New" w:hAnsi="Courier New"/>
          <w:color w:val="222222"/>
          <w:sz w:val="20"/>
          <w:szCs w:val="20"/>
        </w:rPr>
        <w:t>imputer.fit_transform</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df_demo</w:t>
      </w:r>
      <w:r>
        <w:rPr>
          <w:rFonts w:ascii="Courier New" w:cs="Courier New" w:eastAsia="Courier New" w:hAnsi="Courier New"/>
          <w:color w:val="222222"/>
          <w:sz w:val="20"/>
          <w:szCs w:val="20"/>
        </w:rPr>
        <w:t>[['popularity']])</w:t>
      </w:r>
    </w:p>
    <w:p>
      <w:pPr>
        <w:pStyle w:val="style0"/>
        <w:spacing w:before="60" w:after="60"/>
        <w:jc w:val="both"/>
        <w:rPr/>
      </w:pPr>
    </w:p>
    <w:p>
      <w:pPr>
        <w:pStyle w:val="style2"/>
        <w:jc w:val="both"/>
        <w:rPr/>
      </w:pPr>
      <w:r>
        <w:t>4.2 Structural Cleaning</w:t>
      </w:r>
    </w:p>
    <w:p>
      <w:pPr>
        <w:pStyle w:val="style179"/>
        <w:numPr>
          <w:ilvl w:val="0"/>
          <w:numId w:val="1"/>
        </w:numPr>
        <w:spacing w:before="60" w:after="60"/>
        <w:jc w:val="both"/>
        <w:rPr/>
      </w:pPr>
      <w:r>
        <w:t>Dropped the Unnamed: 0 column — a leftover row index artifact from CSV export that carries no information.</w:t>
      </w:r>
    </w:p>
    <w:p>
      <w:pPr>
        <w:pStyle w:val="style179"/>
        <w:spacing w:before="60" w:after="60"/>
        <w:ind w:left="540"/>
        <w:jc w:val="both"/>
        <w:rPr/>
      </w:pPr>
    </w:p>
    <w:p>
      <w:pPr>
        <w:pStyle w:val="style179"/>
        <w:numPr>
          <w:ilvl w:val="0"/>
          <w:numId w:val="1"/>
        </w:numPr>
        <w:spacing w:before="60" w:after="60"/>
        <w:jc w:val="both"/>
        <w:rPr/>
      </w:pPr>
      <w:r>
        <w:t xml:space="preserve">Renamed the malformed column </w:t>
      </w:r>
      <w:r>
        <w:t>set(</w:t>
      </w:r>
      <w:r>
        <w:t xml:space="preserve">) to </w:t>
      </w:r>
      <w:r>
        <w:t>unknown_genre</w:t>
      </w:r>
      <w:r>
        <w:t xml:space="preserve"> — this was a Python artifact from the original data creation process.</w:t>
      </w:r>
    </w:p>
    <w:p>
      <w:pPr>
        <w:pStyle w:val="style0"/>
        <w:spacing w:before="60" w:after="60"/>
        <w:jc w:val="both"/>
        <w:rPr/>
      </w:pPr>
    </w:p>
    <w:p>
      <w:pPr>
        <w:pStyle w:val="style179"/>
        <w:numPr>
          <w:ilvl w:val="0"/>
          <w:numId w:val="1"/>
        </w:numPr>
        <w:spacing w:before="60" w:after="60"/>
        <w:jc w:val="both"/>
        <w:rPr/>
      </w:pPr>
      <w:r>
        <w:t xml:space="preserve">Called </w:t>
      </w:r>
      <w:r>
        <w:t>drop_</w:t>
      </w:r>
      <w:r>
        <w:t>duplicates</w:t>
      </w:r>
      <w:r>
        <w:t>(</w:t>
      </w:r>
      <w:r>
        <w:t>) to remove any repeated rows. Zero duplicates were found confirming the dataset was already unique per track.</w:t>
      </w:r>
    </w:p>
    <w:p>
      <w:pPr>
        <w:pStyle w:val="style0"/>
        <w:spacing w:before="60" w:after="60"/>
        <w:jc w:val="both"/>
        <w:rPr/>
      </w:pPr>
    </w:p>
    <w:p>
      <w:pPr>
        <w:pStyle w:val="style179"/>
        <w:numPr>
          <w:ilvl w:val="0"/>
          <w:numId w:val="1"/>
        </w:numPr>
        <w:spacing w:before="60" w:after="60"/>
        <w:jc w:val="both"/>
        <w:rPr/>
      </w:pPr>
      <w:r>
        <w:t xml:space="preserve">Converted the explicit column from Python </w:t>
      </w:r>
      <w:r>
        <w:t>boolean</w:t>
      </w:r>
      <w:r>
        <w:t xml:space="preserve"> (True/False) to integer (1/0) for full compatibility with </w:t>
      </w:r>
      <w:r>
        <w:t>sklearn</w:t>
      </w:r>
      <w:r>
        <w:t xml:space="preserve"> preprocessing functions.</w:t>
      </w:r>
    </w:p>
    <w:p>
      <w:pPr>
        <w:pStyle w:val="style0"/>
        <w:spacing w:before="60" w:after="60"/>
        <w:jc w:val="both"/>
        <w:rPr/>
      </w:pPr>
    </w:p>
    <w:p>
      <w:pPr>
        <w:pStyle w:val="style2"/>
        <w:jc w:val="both"/>
        <w:rPr/>
      </w:pPr>
      <w:r>
        <w:t>4.3 Range Validation</w:t>
      </w:r>
    </w:p>
    <w:p>
      <w:pPr>
        <w:pStyle w:val="style0"/>
        <w:spacing w:before="60" w:after="60"/>
        <w:jc w:val="both"/>
        <w:rPr/>
      </w:pPr>
      <w:r>
        <w:t xml:space="preserve">All bounded audio features (danceability, energy, valence, and </w:t>
      </w:r>
      <w:r>
        <w:t>acousticness</w:t>
      </w:r>
      <w:r>
        <w:t>) were checked for out of range values out of the interval 0.0, 1.0. There wasn't a single violation found so Spotify’s API probably returned a clean set of properly bounded scores throughout the dataset.</w:t>
      </w:r>
    </w:p>
    <w:p>
      <w:pPr>
        <w:pStyle w:val="style0"/>
        <w:spacing w:before="60" w:after="60"/>
        <w:jc w:val="both"/>
        <w:rPr/>
      </w:pPr>
    </w:p>
    <w:p>
      <w:pPr>
        <w:pStyle w:val="style2"/>
        <w:jc w:val="both"/>
        <w:rPr/>
      </w:pPr>
      <w:r>
        <w:t>4.4 Feature Engineering</w:t>
      </w:r>
    </w:p>
    <w:p>
      <w:pPr>
        <w:pStyle w:val="style179"/>
        <w:numPr>
          <w:ilvl w:val="0"/>
          <w:numId w:val="5"/>
        </w:numPr>
        <w:spacing w:before="60" w:after="60"/>
        <w:jc w:val="both"/>
        <w:rPr/>
      </w:pPr>
      <w:r>
        <w:t xml:space="preserve">The track duration was converted from milliseconds into seconds. </w:t>
      </w:r>
    </w:p>
    <w:p>
      <w:pPr>
        <w:pStyle w:val="style179"/>
        <w:spacing w:before="60" w:after="60"/>
        <w:ind w:left="720"/>
        <w:jc w:val="both"/>
        <w:rPr/>
      </w:pPr>
    </w:p>
    <w:p>
      <w:pPr>
        <w:pStyle w:val="style179"/>
        <w:numPr>
          <w:ilvl w:val="0"/>
          <w:numId w:val="5"/>
        </w:numPr>
        <w:spacing w:before="60" w:after="60"/>
        <w:jc w:val="both"/>
        <w:rPr/>
      </w:pPr>
      <w:r>
        <w:t xml:space="preserve">The value of year divided by 10 apparently helps to group the values into decades like 1990, 2000, and 2010 thus enabling coarser trend analysis. </w:t>
      </w:r>
    </w:p>
    <w:p>
      <w:pPr>
        <w:pStyle w:val="style0"/>
        <w:spacing w:before="60" w:after="60"/>
        <w:jc w:val="both"/>
        <w:rPr/>
      </w:pPr>
    </w:p>
    <w:p>
      <w:pPr>
        <w:pStyle w:val="style179"/>
        <w:numPr>
          <w:ilvl w:val="0"/>
          <w:numId w:val="5"/>
        </w:numPr>
        <w:spacing w:before="60" w:after="60"/>
        <w:jc w:val="both"/>
        <w:rPr/>
      </w:pPr>
      <w:r>
        <w:t>The energy acoustic ratio is defined as energy / (</w:t>
      </w:r>
      <w:r>
        <w:t>acousticness</w:t>
      </w:r>
      <w:r>
        <w:t xml:space="preserve"> + 0.01). It captures how electronic or acoustic a track is. A high ratio indicates that the track is produced electronically and loud, while a low ratio indicates a soft, acoustic feel. The 0.01 offset helps to prevent division by zero when it comes to fully electronic tracks.</w:t>
      </w:r>
    </w:p>
    <w:p>
      <w:pPr>
        <w:pStyle w:val="style0"/>
        <w:jc w:val="both"/>
        <w:rPr/>
      </w:pPr>
    </w:p>
    <w:p>
      <w:pPr>
        <w:pStyle w:val="style0"/>
        <w:jc w:val="both"/>
        <w:rPr/>
      </w:pPr>
    </w:p>
    <w:p>
      <w:pPr>
        <w:pStyle w:val="style0"/>
        <w:jc w:val="both"/>
        <w:rPr>
          <w:u w:val="single"/>
        </w:rPr>
      </w:pPr>
    </w:p>
    <w:p>
      <w:pPr>
        <w:pStyle w:val="style0"/>
        <w:jc w:val="both"/>
        <w:rPr/>
      </w:pPr>
      <w:r>
        <w:rPr>
          <w:b/>
          <w:bCs/>
          <w:color w:val="000000"/>
          <w:sz w:val="28"/>
          <w:szCs w:val="28"/>
          <w:u w:val="single"/>
        </w:rPr>
        <w:t>5. DATA ENCODING AND SCALING</w:t>
      </w:r>
    </w:p>
    <w:p>
      <w:pPr>
        <w:pStyle w:val="style2"/>
        <w:jc w:val="both"/>
        <w:rPr/>
      </w:pPr>
      <w:r>
        <w:t>5.1 Label Encoding</w:t>
      </w:r>
    </w:p>
    <w:p>
      <w:pPr>
        <w:pStyle w:val="style0"/>
        <w:spacing w:before="80" w:after="80" w:lineRule="auto" w:line="276"/>
        <w:jc w:val="both"/>
        <w:rPr/>
      </w:pPr>
      <w:r>
        <w:t xml:space="preserve">Label encoding was applied to two columns: explicit and decade. The </w:t>
      </w:r>
      <w:r>
        <w:t>LabelEncoder</w:t>
      </w:r>
      <w:r>
        <w:t xml:space="preserve"> from </w:t>
      </w:r>
      <w:r>
        <w:t>sklearn</w:t>
      </w:r>
      <w:r>
        <w:t xml:space="preserve"> was used for both.</w:t>
      </w:r>
    </w:p>
    <w:p>
      <w:pPr>
        <w:pStyle w:val="style0"/>
        <w:spacing w:before="60" w:after="60"/>
        <w:jc w:val="both"/>
        <w:rPr/>
      </w:pPr>
    </w:p>
    <w:p>
      <w:pPr>
        <w:pStyle w:val="style0"/>
        <w:spacing w:before="80" w:after="80" w:lineRule="auto" w:line="276"/>
        <w:jc w:val="both"/>
        <w:rPr/>
      </w:pPr>
      <w:r>
        <w:t>For explicit, label encoding is appropriate because the column is binary with only two possible states: 0 (not explicit) and 1 (explicit). There is no risk of implying false ordinal meaning with only two classes.</w:t>
      </w:r>
    </w:p>
    <w:p>
      <w:pPr>
        <w:pStyle w:val="style0"/>
        <w:spacing w:before="60" w:after="60"/>
        <w:jc w:val="both"/>
        <w:rPr/>
      </w:pPr>
    </w:p>
    <w:p>
      <w:pPr>
        <w:pStyle w:val="style0"/>
        <w:spacing w:before="80" w:after="80" w:lineRule="auto" w:line="276"/>
        <w:jc w:val="both"/>
        <w:rPr/>
      </w:pPr>
      <w:r>
        <w:t>For decade, label encoding maps [1990, 2000, 2010] to [0, 1, 2]. This is valid because decades have a natural temporal order and the encoded values correctly preserve that ordinal relationship.</w:t>
      </w:r>
    </w:p>
    <w:p>
      <w:pPr>
        <w:pStyle w:val="style0"/>
        <w:spacing w:before="60" w:after="60"/>
        <w:jc w:val="both"/>
        <w:rPr/>
      </w:pPr>
    </w:p>
    <w:p>
      <w:pPr>
        <w:pStyle w:val="style0"/>
        <w:spacing w:before="60" w:after="60"/>
        <w:ind w:left="360"/>
        <w:jc w:val="both"/>
        <w:rPr/>
      </w:pPr>
      <w:r>
        <w:rPr>
          <w:rFonts w:ascii="Courier New" w:cs="Courier New" w:eastAsia="Courier New" w:hAnsi="Courier New"/>
          <w:color w:val="222222"/>
          <w:sz w:val="20"/>
          <w:szCs w:val="20"/>
        </w:rPr>
        <w:t xml:space="preserve">le = </w:t>
      </w:r>
      <w:r>
        <w:rPr>
          <w:rFonts w:ascii="Courier New" w:cs="Courier New" w:eastAsia="Courier New" w:hAnsi="Courier New"/>
          <w:color w:val="222222"/>
          <w:sz w:val="20"/>
          <w:szCs w:val="20"/>
        </w:rPr>
        <w:t>LabelEncoder</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w:t>
      </w:r>
    </w:p>
    <w:p>
      <w:pPr>
        <w:pStyle w:val="style0"/>
        <w:spacing w:before="60" w:after="60"/>
        <w:ind w:left="360"/>
        <w:jc w:val="both"/>
        <w:rPr/>
      </w:pPr>
      <w:r>
        <w:rPr>
          <w:rFonts w:ascii="Courier New" w:cs="Courier New" w:eastAsia="Courier New" w:hAnsi="Courier New"/>
          <w:color w:val="222222"/>
          <w:sz w:val="20"/>
          <w:szCs w:val="20"/>
        </w:rPr>
        <w:t>df</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decade_encoded</w:t>
      </w:r>
      <w:r>
        <w:rPr>
          <w:rFonts w:ascii="Courier New" w:cs="Courier New" w:eastAsia="Courier New" w:hAnsi="Courier New"/>
          <w:color w:val="222222"/>
          <w:sz w:val="20"/>
          <w:szCs w:val="20"/>
        </w:rPr>
        <w:t xml:space="preserve">'] = </w:t>
      </w:r>
      <w:r>
        <w:rPr>
          <w:rFonts w:ascii="Courier New" w:cs="Courier New" w:eastAsia="Courier New" w:hAnsi="Courier New"/>
          <w:color w:val="222222"/>
          <w:sz w:val="20"/>
          <w:szCs w:val="20"/>
        </w:rPr>
        <w:t>le.fit_transform</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df</w:t>
      </w:r>
      <w:r>
        <w:rPr>
          <w:rFonts w:ascii="Courier New" w:cs="Courier New" w:eastAsia="Courier New" w:hAnsi="Courier New"/>
          <w:color w:val="222222"/>
          <w:sz w:val="20"/>
          <w:szCs w:val="20"/>
        </w:rPr>
        <w:t>['decade'])</w:t>
      </w:r>
    </w:p>
    <w:p>
      <w:pPr>
        <w:pStyle w:val="style0"/>
        <w:spacing w:before="60" w:after="60"/>
        <w:jc w:val="both"/>
        <w:rPr/>
      </w:pPr>
    </w:p>
    <w:p>
      <w:pPr>
        <w:pStyle w:val="style2"/>
        <w:jc w:val="both"/>
        <w:rPr/>
      </w:pPr>
      <w:r>
        <w:t>5.2 One-Hot Encoding</w:t>
      </w:r>
    </w:p>
    <w:p>
      <w:pPr>
        <w:pStyle w:val="style0"/>
        <w:spacing w:before="80" w:after="80" w:lineRule="auto" w:line="276"/>
        <w:jc w:val="both"/>
        <w:rPr/>
      </w:pPr>
      <w:r>
        <w:t xml:space="preserve">One-Hot Encoding was applied to the </w:t>
      </w:r>
      <w:r>
        <w:t>dominant_genre</w:t>
      </w:r>
      <w:r>
        <w:t xml:space="preserve"> column. This column was first derived by applying </w:t>
      </w:r>
      <w:r>
        <w:t>idxmax</w:t>
      </w:r>
      <w:r>
        <w:t xml:space="preserve"> across all 15 binary genre flag columns, returning the name of the genre column with value 1 for each track. This gave every track a single dominant genre label as a string.</w:t>
      </w:r>
    </w:p>
    <w:p>
      <w:pPr>
        <w:pStyle w:val="style0"/>
        <w:spacing w:before="60" w:after="60"/>
        <w:jc w:val="both"/>
        <w:rPr/>
      </w:pPr>
    </w:p>
    <w:p>
      <w:pPr>
        <w:pStyle w:val="style0"/>
        <w:spacing w:before="80" w:after="80" w:lineRule="auto" w:line="276"/>
        <w:jc w:val="both"/>
        <w:rPr/>
      </w:pPr>
      <w:r>
        <w:t>pd.get_dummies</w:t>
      </w:r>
      <w:r>
        <w:t xml:space="preserve"> was then applied with </w:t>
      </w:r>
      <w:r>
        <w:t>drop_first</w:t>
      </w:r>
      <w:r>
        <w:t>=True. One-Hot Encoding is the correct choice for genre because it is a nominal variable with no meaningful numeric order between categories. Using Label Encoding on genre would wrongly imply that rock is mathematically greater than jazz or that pop is arithmetically between two other genres, which makes no sense for a categorical variable of this kind.</w:t>
      </w:r>
    </w:p>
    <w:p>
      <w:pPr>
        <w:pStyle w:val="style0"/>
        <w:spacing w:before="60" w:after="60"/>
        <w:jc w:val="both"/>
        <w:rPr/>
      </w:pPr>
    </w:p>
    <w:p>
      <w:pPr>
        <w:pStyle w:val="style0"/>
        <w:spacing w:before="60" w:after="60"/>
        <w:ind w:left="360"/>
        <w:jc w:val="both"/>
        <w:rPr/>
      </w:pPr>
      <w:r>
        <w:rPr>
          <w:rFonts w:ascii="Courier New" w:cs="Courier New" w:eastAsia="Courier New" w:hAnsi="Courier New"/>
          <w:color w:val="222222"/>
          <w:sz w:val="20"/>
          <w:szCs w:val="20"/>
        </w:rPr>
        <w:t>df</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dominant_genre</w:t>
      </w:r>
      <w:r>
        <w:rPr>
          <w:rFonts w:ascii="Courier New" w:cs="Courier New" w:eastAsia="Courier New" w:hAnsi="Courier New"/>
          <w:color w:val="222222"/>
          <w:sz w:val="20"/>
          <w:szCs w:val="20"/>
        </w:rPr>
        <w:t xml:space="preserve">'] = </w:t>
      </w:r>
      <w:r>
        <w:rPr>
          <w:rFonts w:ascii="Courier New" w:cs="Courier New" w:eastAsia="Courier New" w:hAnsi="Courier New"/>
          <w:color w:val="222222"/>
          <w:sz w:val="20"/>
          <w:szCs w:val="20"/>
        </w:rPr>
        <w:t>df</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genre_cols</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idxmax</w:t>
      </w:r>
      <w:r>
        <w:rPr>
          <w:rFonts w:ascii="Courier New" w:cs="Courier New" w:eastAsia="Courier New" w:hAnsi="Courier New"/>
          <w:color w:val="222222"/>
          <w:sz w:val="20"/>
          <w:szCs w:val="20"/>
        </w:rPr>
        <w:t>(axis=1)</w:t>
      </w:r>
    </w:p>
    <w:p>
      <w:pPr>
        <w:pStyle w:val="style0"/>
        <w:spacing w:before="60" w:after="60"/>
        <w:ind w:left="360"/>
        <w:jc w:val="both"/>
        <w:rPr/>
      </w:pPr>
      <w:r>
        <w:rPr>
          <w:rFonts w:ascii="Courier New" w:cs="Courier New" w:eastAsia="Courier New" w:hAnsi="Courier New"/>
          <w:color w:val="222222"/>
          <w:sz w:val="20"/>
          <w:szCs w:val="20"/>
        </w:rPr>
        <w:t>genre_dummies</w:t>
      </w:r>
      <w:r>
        <w:rPr>
          <w:rFonts w:ascii="Courier New" w:cs="Courier New" w:eastAsia="Courier New" w:hAnsi="Courier New"/>
          <w:color w:val="222222"/>
          <w:sz w:val="20"/>
          <w:szCs w:val="20"/>
        </w:rPr>
        <w:t xml:space="preserve"> = </w:t>
      </w:r>
      <w:r>
        <w:rPr>
          <w:rFonts w:ascii="Courier New" w:cs="Courier New" w:eastAsia="Courier New" w:hAnsi="Courier New"/>
          <w:color w:val="222222"/>
          <w:sz w:val="20"/>
          <w:szCs w:val="20"/>
        </w:rPr>
        <w:t>pd.get_dummies</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df</w:t>
      </w:r>
      <w:r>
        <w:rPr>
          <w:rFonts w:ascii="Courier New" w:cs="Courier New" w:eastAsia="Courier New" w:hAnsi="Courier New"/>
          <w:color w:val="222222"/>
          <w:sz w:val="20"/>
          <w:szCs w:val="20"/>
        </w:rPr>
        <w:t>['</w:t>
      </w:r>
      <w:r>
        <w:rPr>
          <w:rFonts w:ascii="Courier New" w:cs="Courier New" w:eastAsia="Courier New" w:hAnsi="Courier New"/>
          <w:color w:val="222222"/>
          <w:sz w:val="20"/>
          <w:szCs w:val="20"/>
        </w:rPr>
        <w:t>dominant_genre</w:t>
      </w:r>
      <w:r>
        <w:rPr>
          <w:rFonts w:ascii="Courier New" w:cs="Courier New" w:eastAsia="Courier New" w:hAnsi="Courier New"/>
          <w:color w:val="222222"/>
          <w:sz w:val="20"/>
          <w:szCs w:val="20"/>
        </w:rPr>
        <w:t xml:space="preserve">'], </w:t>
      </w:r>
      <w:r>
        <w:rPr>
          <w:rFonts w:ascii="Courier New" w:cs="Courier New" w:eastAsia="Courier New" w:hAnsi="Courier New"/>
          <w:color w:val="222222"/>
          <w:sz w:val="20"/>
          <w:szCs w:val="20"/>
        </w:rPr>
        <w:t>drop_first</w:t>
      </w:r>
      <w:r>
        <w:rPr>
          <w:rFonts w:ascii="Courier New" w:cs="Courier New" w:eastAsia="Courier New" w:hAnsi="Courier New"/>
          <w:color w:val="222222"/>
          <w:sz w:val="20"/>
          <w:szCs w:val="20"/>
        </w:rPr>
        <w:t>=True)</w:t>
      </w:r>
    </w:p>
    <w:p>
      <w:pPr>
        <w:pStyle w:val="style0"/>
        <w:spacing w:before="60" w:after="60"/>
        <w:jc w:val="both"/>
        <w:rPr/>
      </w:pPr>
    </w:p>
    <w:p>
      <w:pPr>
        <w:pStyle w:val="style2"/>
        <w:jc w:val="both"/>
        <w:rPr/>
      </w:pPr>
      <w:r>
        <w:t>5.3 Scaling</w:t>
      </w:r>
    </w:p>
    <w:p>
      <w:pPr>
        <w:pStyle w:val="style0"/>
        <w:spacing w:before="80" w:after="80" w:lineRule="auto" w:line="276"/>
        <w:jc w:val="both"/>
        <w:rPr/>
      </w:pPr>
      <w:r>
        <w:t xml:space="preserve">Two scalers were applied and compared across 11 continuous audio features: </w:t>
      </w:r>
      <w:r>
        <w:t>duration_ms</w:t>
      </w:r>
      <w:r>
        <w:t xml:space="preserve">, loudness, tempo, popularity, danceability, energy, valence, </w:t>
      </w:r>
      <w:r>
        <w:t>acousticness</w:t>
      </w:r>
      <w:r>
        <w:t xml:space="preserve">, </w:t>
      </w:r>
      <w:r>
        <w:t>speechiness</w:t>
      </w:r>
      <w:r>
        <w:t xml:space="preserve">, </w:t>
      </w:r>
      <w:r>
        <w:t>instrumentalness</w:t>
      </w:r>
      <w:r>
        <w:t>, and liveness.</w:t>
      </w:r>
    </w:p>
    <w:p>
      <w:pPr>
        <w:pStyle w:val="style0"/>
        <w:spacing w:before="60" w:after="60"/>
        <w:jc w:val="both"/>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100"/>
        <w:gridCol w:w="2500"/>
        <w:gridCol w:w="1700"/>
        <w:gridCol w:w="2340"/>
      </w:tblGrid>
      <w:t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both"/>
              <w:rPr/>
            </w:pPr>
            <w:r>
              <w:rPr>
                <w:b/>
                <w:bCs/>
                <w:sz w:val="22"/>
                <w:szCs w:val="22"/>
              </w:rPr>
              <w:t>Scaler</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both"/>
              <w:rPr/>
            </w:pPr>
            <w:r>
              <w:rPr>
                <w:b/>
                <w:bCs/>
                <w:sz w:val="22"/>
                <w:szCs w:val="22"/>
              </w:rPr>
              <w:t>Method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both"/>
              <w:rPr/>
            </w:pPr>
            <w:r>
              <w:rPr>
                <w:b/>
                <w:bCs/>
                <w:sz w:val="22"/>
                <w:szCs w:val="22"/>
              </w:rPr>
              <w:t>Output Range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pPr>
              <w:pStyle w:val="style0"/>
              <w:jc w:val="both"/>
              <w:rPr/>
            </w:pPr>
            <w:r>
              <w:rPr>
                <w:b/>
                <w:bCs/>
                <w:sz w:val="22"/>
                <w:szCs w:val="22"/>
              </w:rPr>
              <w:t>Best Used When</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StandardScaler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Subtracts mean, divides by std deviation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Unbounded (centred at 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pPr>
              <w:pStyle w:val="style0"/>
              <w:jc w:val="both"/>
              <w:rPr/>
            </w:pPr>
            <w:r>
              <w:rPr>
                <w:sz w:val="22"/>
                <w:szCs w:val="22"/>
              </w:rPr>
              <w:t>Features have different units and scales</w:t>
            </w:r>
          </w:p>
        </w:tc>
      </w:tr>
      <w:tr>
        <w:tblPrEx/>
        <w:trPr/>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MinMaxScaler</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Scales all values to a fixed 0 to 1 range</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0.0 to 1.0</w:t>
            </w:r>
          </w:p>
        </w:tc>
        <w:tc>
          <w:tcPr>
            <w:tcW w:w="23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pPr>
              <w:pStyle w:val="style0"/>
              <w:jc w:val="both"/>
              <w:rPr/>
            </w:pPr>
            <w:r>
              <w:rPr>
                <w:sz w:val="22"/>
                <w:szCs w:val="22"/>
              </w:rPr>
              <w:t>Distance-based models or neural networks</w:t>
            </w:r>
          </w:p>
        </w:tc>
      </w:tr>
    </w:tbl>
    <w:p>
      <w:pPr>
        <w:pStyle w:val="style0"/>
        <w:spacing w:before="60" w:after="60"/>
        <w:jc w:val="both"/>
        <w:rPr/>
      </w:pPr>
    </w:p>
    <w:p>
      <w:pPr>
        <w:pStyle w:val="style0"/>
        <w:spacing w:before="80" w:after="80" w:lineRule="auto" w:line="276"/>
        <w:jc w:val="both"/>
        <w:rPr/>
      </w:pPr>
      <w:r>
        <w:t>StandardScaler</w:t>
      </w:r>
      <w:r>
        <w:t xml:space="preserve"> was the primary choice for this dataset because the features operate on very different numeric scales. Loudness runs in negative decibels from roughly -20 to 0. Tempo runs in BPM from around 60 to 200. Duration in milliseconds goes well above 100,000. Without scaling, any algorithm using distances or gradients would be dominated by whichever feature happens to have the largest raw numbers rather than the most meaningful signal. After </w:t>
      </w:r>
      <w:r>
        <w:t>StandardScaler</w:t>
      </w:r>
      <w:r>
        <w:t>, loudness mean dropped to approximately 0.0 with a standard deviation of 1.0, confirming the transformation was applied correctly.</w:t>
      </w:r>
    </w:p>
    <w:p>
      <w:pPr>
        <w:pStyle w:val="style0"/>
        <w:jc w:val="both"/>
        <w:rPr/>
      </w:pPr>
    </w:p>
    <w:p>
      <w:pPr>
        <w:pStyle w:val="style0"/>
        <w:jc w:val="both"/>
        <w:rPr/>
      </w:pPr>
    </w:p>
    <w:p>
      <w:pPr>
        <w:pStyle w:val="style0"/>
        <w:jc w:val="both"/>
        <w:rPr/>
      </w:pPr>
    </w:p>
    <w:p>
      <w:pPr>
        <w:pStyle w:val="style0"/>
        <w:jc w:val="both"/>
        <w:rPr>
          <w:u w:val="single"/>
        </w:rPr>
      </w:pPr>
      <w:r>
        <w:rPr>
          <w:b/>
          <w:bCs/>
          <w:color w:val="000000"/>
          <w:sz w:val="28"/>
          <w:szCs w:val="28"/>
          <w:u w:val="single"/>
        </w:rPr>
        <w:t>6. EXPLORATORY DATA ANALYSIS</w:t>
      </w:r>
    </w:p>
    <w:p>
      <w:pPr>
        <w:pStyle w:val="style0"/>
        <w:spacing w:before="80" w:after="80" w:lineRule="auto" w:line="276"/>
        <w:jc w:val="both"/>
        <w:rPr/>
      </w:pPr>
      <w:r>
        <w:t>EDA was carried out in two structured layers: univariate analysis to understand the distribution of individual features, and bivariate analysis to examine pairwise relationships. A full correlation matrix was also computed and visualised.</w:t>
      </w:r>
    </w:p>
    <w:p>
      <w:pPr>
        <w:pStyle w:val="style0"/>
        <w:spacing w:before="60" w:after="60"/>
        <w:jc w:val="both"/>
        <w:rPr/>
      </w:pPr>
    </w:p>
    <w:p>
      <w:pPr>
        <w:pStyle w:val="style2"/>
        <w:jc w:val="both"/>
        <w:rPr/>
      </w:pPr>
      <w:r>
        <w:t>6.1 Univariate Analysis</w:t>
      </w:r>
    </w:p>
    <w:p>
      <w:pPr>
        <w:pStyle w:val="style0"/>
        <w:spacing w:before="80" w:after="80" w:lineRule="auto" w:line="276"/>
        <w:jc w:val="both"/>
        <w:rPr/>
      </w:pPr>
      <w:r>
        <w:t>The following observations were drawn from individual feature distributions:</w:t>
      </w:r>
    </w:p>
    <w:p>
      <w:pPr>
        <w:pStyle w:val="style0"/>
        <w:spacing w:before="60" w:after="60"/>
        <w:jc w:val="both"/>
        <w:rPr/>
      </w:pPr>
    </w:p>
    <w:p>
      <w:pPr>
        <w:pStyle w:val="style179"/>
        <w:numPr>
          <w:ilvl w:val="0"/>
          <w:numId w:val="1"/>
        </w:numPr>
        <w:spacing w:before="60" w:after="60"/>
        <w:jc w:val="both"/>
        <w:rPr/>
      </w:pPr>
      <w:r>
        <w:t>Popularity: The distribution is roughly bell-shaped and centred around 55, with a slight left skew (skew = -1.82) and a mean of 59.87. Most tracks in this curated dataset are moderately to highly popular. Very low-scoring tracks are uncommon, likely because the dataset itself was drawn from "top tracks" lists.</w:t>
      </w:r>
    </w:p>
    <w:p>
      <w:pPr>
        <w:pStyle w:val="style179"/>
        <w:numPr>
          <w:ilvl w:val="0"/>
          <w:numId w:val="1"/>
        </w:numPr>
        <w:spacing w:before="60" w:after="60"/>
        <w:jc w:val="both"/>
        <w:rPr/>
      </w:pPr>
      <w:r>
        <w:t>Danceability: Average of 0.67 with a slight left skew of -0.43. The bulk of tracks fall between 0.4 and 0.8, confirming the dataset leans strongly towards dance-friendly music. Tracks below 0.2 are rare outliers.</w:t>
      </w:r>
    </w:p>
    <w:p>
      <w:pPr>
        <w:pStyle w:val="style179"/>
        <w:numPr>
          <w:ilvl w:val="0"/>
          <w:numId w:val="1"/>
        </w:numPr>
        <w:spacing w:before="60" w:after="60"/>
        <w:jc w:val="both"/>
        <w:rPr/>
      </w:pPr>
      <w:r>
        <w:t>Energy: The interquartile range sits between 0.62 and 0.84. The dataset is dominated by high-energy songs, which is expected given its Spotify top-tracks origin.</w:t>
      </w:r>
    </w:p>
    <w:p>
      <w:pPr>
        <w:pStyle w:val="style179"/>
        <w:numPr>
          <w:ilvl w:val="0"/>
          <w:numId w:val="1"/>
        </w:numPr>
        <w:spacing w:before="60" w:after="60"/>
        <w:jc w:val="both"/>
        <w:rPr/>
      </w:pPr>
      <w:r>
        <w:t>Tempo: Median around 120 BPM, a common sweet spot for pop and dance music. 29 outliers were detected at the extremes, either very slow tracks below 60 BPM or unusually fast tracks above 200 BPM.</w:t>
      </w:r>
    </w:p>
    <w:p>
      <w:pPr>
        <w:pStyle w:val="style179"/>
        <w:numPr>
          <w:ilvl w:val="0"/>
          <w:numId w:val="1"/>
        </w:numPr>
        <w:spacing w:before="60" w:after="60"/>
        <w:jc w:val="both"/>
        <w:rPr/>
      </w:pPr>
      <w:r>
        <w:t>Explicit content: 1449 tracks (73%) are non-explicit and 551 tracks (27%) are explicit. The dataset is majority non-explicit.</w:t>
      </w:r>
    </w:p>
    <w:p>
      <w:pPr>
        <w:pStyle w:val="style179"/>
        <w:numPr>
          <w:ilvl w:val="0"/>
          <w:numId w:val="1"/>
        </w:numPr>
        <w:spacing w:before="60" w:after="60"/>
        <w:jc w:val="both"/>
        <w:rPr/>
      </w:pPr>
      <w:r>
        <w:t>Year: Track counts rise noticeably from 2014 onwards. The years 2016, 2017, and 2018 have the highest representation in the dataset at 99, 111, and 107 tracks respectively, reflecting Spotify's period of rapid catalogue expansion.</w:t>
      </w:r>
    </w:p>
    <w:p>
      <w:pPr>
        <w:pStyle w:val="style0"/>
        <w:spacing w:before="60" w:after="60"/>
        <w:jc w:val="both"/>
        <w:rPr/>
      </w:pPr>
    </w:p>
    <w:p>
      <w:pPr>
        <w:pStyle w:val="style2"/>
        <w:jc w:val="both"/>
        <w:rPr/>
      </w:pPr>
      <w:r>
        <w:t>6.2 Bivariate Analysis</w:t>
      </w:r>
    </w:p>
    <w:p>
      <w:pPr>
        <w:pStyle w:val="style0"/>
        <w:spacing w:before="80" w:after="80" w:lineRule="auto" w:line="276"/>
        <w:jc w:val="both"/>
        <w:rPr/>
      </w:pPr>
      <w:r>
        <w:t>Pairwise relationships between features revealed the following:</w:t>
      </w:r>
    </w:p>
    <w:p>
      <w:pPr>
        <w:pStyle w:val="style0"/>
        <w:spacing w:before="60" w:after="60"/>
        <w:jc w:val="both"/>
        <w:rPr/>
      </w:pPr>
    </w:p>
    <w:p>
      <w:pPr>
        <w:pStyle w:val="style179"/>
        <w:numPr>
          <w:ilvl w:val="0"/>
          <w:numId w:val="1"/>
        </w:numPr>
        <w:spacing w:before="60" w:after="60"/>
        <w:jc w:val="both"/>
        <w:rPr/>
      </w:pPr>
      <w:r>
        <w:t>Danceability vs Popularity: Pearson r is approximately -0.003, essentially zero. There is no linear relationship between how danceable a track is and how popular it becomes. Popularity is not dance-driven.</w:t>
      </w:r>
    </w:p>
    <w:p>
      <w:pPr>
        <w:pStyle w:val="style179"/>
        <w:numPr>
          <w:ilvl w:val="0"/>
          <w:numId w:val="1"/>
        </w:numPr>
        <w:spacing w:before="60" w:after="60"/>
        <w:jc w:val="both"/>
        <w:rPr/>
      </w:pPr>
      <w:r>
        <w:t>Energy vs Loudness: r = 0.65, the strongest positive correlation in the dataset. Louder productions sound more intense, and more intense tracks tend to be produced louder. This is a well-known phenomenon in music production.</w:t>
      </w:r>
    </w:p>
    <w:p>
      <w:pPr>
        <w:pStyle w:val="style179"/>
        <w:numPr>
          <w:ilvl w:val="0"/>
          <w:numId w:val="1"/>
        </w:numPr>
        <w:spacing w:before="60" w:after="60"/>
        <w:jc w:val="both"/>
        <w:rPr/>
      </w:pPr>
      <w:r>
        <w:t>Valence vs Danceability: r = 0.40, a moderate positive link. Happier-sounding tracks tend to be more danceable, though the relationship is not rigid.</w:t>
      </w:r>
    </w:p>
    <w:p>
      <w:pPr>
        <w:pStyle w:val="style179"/>
        <w:numPr>
          <w:ilvl w:val="0"/>
          <w:numId w:val="1"/>
        </w:numPr>
        <w:spacing w:before="60" w:after="60"/>
        <w:jc w:val="both"/>
        <w:rPr/>
      </w:pPr>
      <w:r>
        <w:t>Explicit vs Popularity: Explicit tracks have a median popularity roughly 2 points higher than non-explicit tracks. The gap is small but consistent. This is likely a genre composition effect since hip hop, which leads in popularity, also has the highest proportion of explicit content.</w:t>
      </w:r>
    </w:p>
    <w:p>
      <w:pPr>
        <w:pStyle w:val="style179"/>
        <w:numPr>
          <w:ilvl w:val="0"/>
          <w:numId w:val="1"/>
        </w:numPr>
        <w:spacing w:before="60" w:after="60"/>
        <w:jc w:val="both"/>
        <w:rPr/>
      </w:pPr>
      <w:r>
        <w:t>Genre vs Popularity: Hip hop leads with an average popularity of 64.35 followed by rock at 63.08. Dance/Electronic underperforms at 55.19 despite having the highest average energy of 0.77 across all genres, confirming energy alone does not drive popularity.</w:t>
      </w:r>
    </w:p>
    <w:p>
      <w:pPr>
        <w:pStyle w:val="style0"/>
        <w:spacing w:before="60" w:after="60"/>
        <w:jc w:val="both"/>
        <w:rPr/>
      </w:pPr>
    </w:p>
    <w:p>
      <w:pPr>
        <w:pStyle w:val="style2"/>
        <w:jc w:val="both"/>
        <w:rPr/>
      </w:pPr>
      <w:r>
        <w:t>6.3 Correlation Analysis</w:t>
      </w:r>
    </w:p>
    <w:p>
      <w:pPr>
        <w:pStyle w:val="style0"/>
        <w:spacing w:before="80" w:after="80" w:lineRule="auto" w:line="276"/>
        <w:jc w:val="both"/>
        <w:rPr/>
      </w:pPr>
      <w:r>
        <w:t>A full Pearson correlation matrix was computed across 11 audio features. The most important finding is that popularity shows near-zero correlation with every single audio feature, with all r values below 0.05. This strongly suggests that external factors such as artist reputation, playlist placements, and marketing drive Spotify streams far more than the raw audio characteristics of a track. The strongest internal feature correlation is energy-loudness at 0.65, followed by the negative energy-</w:t>
      </w:r>
      <w:r>
        <w:t>acousticness</w:t>
      </w:r>
      <w:r>
        <w:t xml:space="preserve"> pair at -0.45.</w:t>
      </w:r>
    </w:p>
    <w:p>
      <w:pPr>
        <w:pStyle w:val="style0"/>
        <w:jc w:val="both"/>
        <w:rPr/>
      </w:pPr>
    </w:p>
    <w:p>
      <w:pPr>
        <w:pStyle w:val="style0"/>
        <w:jc w:val="both"/>
        <w:rPr/>
      </w:pPr>
    </w:p>
    <w:p>
      <w:pPr>
        <w:pStyle w:val="style0"/>
        <w:jc w:val="both"/>
        <w:rPr/>
      </w:pPr>
    </w:p>
    <w:p>
      <w:pPr>
        <w:pStyle w:val="style0"/>
        <w:jc w:val="both"/>
        <w:rPr/>
      </w:pPr>
    </w:p>
    <w:p>
      <w:pPr>
        <w:pStyle w:val="style0"/>
        <w:jc w:val="both"/>
        <w:rPr>
          <w:b/>
          <w:bCs/>
          <w:color w:val="000000"/>
          <w:sz w:val="28"/>
          <w:szCs w:val="28"/>
          <w:u w:val="single"/>
        </w:rPr>
      </w:pPr>
      <w:r>
        <w:rPr>
          <w:b/>
          <w:bCs/>
          <w:color w:val="000000"/>
          <w:sz w:val="28"/>
          <w:szCs w:val="28"/>
          <w:u w:val="single"/>
        </w:rPr>
        <w:t>7. VISUALS SCREENSHOTS</w:t>
      </w:r>
    </w:p>
    <w:p>
      <w:pPr>
        <w:pStyle w:val="style0"/>
        <w:spacing w:before="80" w:after="80" w:lineRule="auto" w:line="276"/>
        <w:jc w:val="both"/>
        <w:rPr/>
      </w:pPr>
      <w:r>
        <w:t>All visualisations below were generated by running the project code on the actual SongDetails.csv dataset. Each figure is accompanied by the key insight it reveals.</w:t>
      </w:r>
    </w:p>
    <w:p>
      <w:pPr>
        <w:pStyle w:val="style0"/>
        <w:spacing w:before="60" w:after="60"/>
        <w:jc w:val="both"/>
        <w:rPr/>
      </w:pPr>
    </w:p>
    <w:p>
      <w:pPr>
        <w:pStyle w:val="style0"/>
        <w:spacing w:before="120" w:after="60"/>
        <w:jc w:val="both"/>
        <w:rPr/>
      </w:pPr>
      <w:r>
        <w:rPr>
          <w:noProof/>
        </w:rPr>
        <w:drawing>
          <wp:inline distL="0" distT="0" distB="0" distR="0">
            <wp:extent cx="5124450" cy="3200400"/>
            <wp:effectExtent l="0" t="0" r="0" b="0"/>
            <wp:docPr id="1027" name="Picture 20621599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062159967"/>
                    <pic:cNvPicPr/>
                  </pic:nvPicPr>
                  <pic:blipFill>
                    <a:blip r:embed="rId3" cstate="print"/>
                    <a:srcRect l="0" t="0" r="0" b="0"/>
                    <a:stretch/>
                  </pic:blipFill>
                  <pic:spPr>
                    <a:xfrm rot="0">
                      <a:off x="0" y="0"/>
                      <a:ext cx="5124450" cy="3200400"/>
                    </a:xfrm>
                    <a:prstGeom prst="rect"/>
                  </pic:spPr>
                </pic:pic>
              </a:graphicData>
            </a:graphic>
          </wp:inline>
        </w:drawing>
      </w:r>
    </w:p>
    <w:p>
      <w:pPr>
        <w:pStyle w:val="style0"/>
        <w:spacing w:before="60" w:after="160"/>
        <w:jc w:val="both"/>
        <w:rPr/>
      </w:pPr>
      <w:r>
        <w:rPr>
          <w:i/>
          <w:iCs/>
          <w:color w:val="444444"/>
          <w:sz w:val="20"/>
          <w:szCs w:val="20"/>
        </w:rPr>
        <w:t>Figure 1: Distribution of Popularity Scores</w:t>
      </w:r>
    </w:p>
    <w:p>
      <w:pPr>
        <w:pStyle w:val="style0"/>
        <w:spacing w:before="60" w:after="80"/>
        <w:ind w:left="360"/>
        <w:jc w:val="both"/>
        <w:rPr/>
      </w:pPr>
      <w:r>
        <w:rPr>
          <w:i/>
          <w:iCs/>
          <w:color w:val="333333"/>
          <w:sz w:val="22"/>
          <w:szCs w:val="22"/>
        </w:rPr>
        <w:t>Insight: Popularity is roughly bell-shaped and centred around 55. The KDE curve confirms a mild left skew, meaning very unpopular tracks are uncommon in this curated dataset.</w:t>
      </w:r>
    </w:p>
    <w:p>
      <w:pPr>
        <w:pStyle w:val="style0"/>
        <w:spacing w:before="60" w:after="60"/>
        <w:jc w:val="both"/>
        <w:rPr/>
      </w:pPr>
    </w:p>
    <w:p>
      <w:pPr>
        <w:pStyle w:val="style0"/>
        <w:spacing w:before="120" w:after="60"/>
        <w:jc w:val="both"/>
        <w:rPr/>
      </w:pPr>
      <w:r>
        <w:rPr>
          <w:noProof/>
        </w:rPr>
        <w:drawing>
          <wp:inline distL="0" distT="0" distB="0" distR="0">
            <wp:extent cx="5124450" cy="3200400"/>
            <wp:effectExtent l="0" t="0" r="0" b="0"/>
            <wp:docPr id="1028" name="Picture 402594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0259462"/>
                    <pic:cNvPicPr/>
                  </pic:nvPicPr>
                  <pic:blipFill>
                    <a:blip r:embed="rId4" cstate="print"/>
                    <a:srcRect l="0" t="0" r="0" b="0"/>
                    <a:stretch/>
                  </pic:blipFill>
                  <pic:spPr>
                    <a:xfrm rot="0">
                      <a:off x="0" y="0"/>
                      <a:ext cx="5124450" cy="3200400"/>
                    </a:xfrm>
                    <a:prstGeom prst="rect"/>
                  </pic:spPr>
                </pic:pic>
              </a:graphicData>
            </a:graphic>
          </wp:inline>
        </w:drawing>
      </w:r>
    </w:p>
    <w:p>
      <w:pPr>
        <w:pStyle w:val="style0"/>
        <w:spacing w:before="60" w:after="160"/>
        <w:jc w:val="both"/>
        <w:rPr/>
      </w:pPr>
      <w:r>
        <w:rPr>
          <w:i/>
          <w:iCs/>
          <w:color w:val="444444"/>
          <w:sz w:val="20"/>
          <w:szCs w:val="20"/>
        </w:rPr>
        <w:t>Figure 2: Distribution of Danceability</w:t>
      </w:r>
    </w:p>
    <w:p>
      <w:pPr>
        <w:pStyle w:val="style0"/>
        <w:spacing w:before="60" w:after="80"/>
        <w:ind w:left="360"/>
        <w:jc w:val="both"/>
        <w:rPr/>
      </w:pPr>
      <w:r>
        <w:rPr>
          <w:i/>
          <w:iCs/>
          <w:color w:val="333333"/>
          <w:sz w:val="22"/>
          <w:szCs w:val="22"/>
        </w:rPr>
        <w:t>Insight: Most tracks cluster between 0.4 and 0.8 danceability. Tracks below 0.2 are rare outliers, confirming this dataset is biased toward dance-friendly music.</w:t>
      </w:r>
    </w:p>
    <w:p>
      <w:pPr>
        <w:pStyle w:val="style0"/>
        <w:spacing w:before="60" w:after="60"/>
        <w:jc w:val="both"/>
        <w:rPr/>
      </w:pPr>
    </w:p>
    <w:p>
      <w:pPr>
        <w:pStyle w:val="style0"/>
        <w:spacing w:before="120" w:after="60"/>
        <w:jc w:val="both"/>
        <w:rPr/>
      </w:pPr>
      <w:r>
        <w:rPr>
          <w:noProof/>
        </w:rPr>
        <w:drawing>
          <wp:inline distL="0" distT="0" distB="0" distR="0">
            <wp:extent cx="5667375" cy="3105150"/>
            <wp:effectExtent l="0" t="0" r="0" b="0"/>
            <wp:docPr id="1029" name="Picture 9050167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905016757"/>
                    <pic:cNvPicPr/>
                  </pic:nvPicPr>
                  <pic:blipFill>
                    <a:blip r:embed="rId5" cstate="print"/>
                    <a:srcRect l="0" t="0" r="0" b="0"/>
                    <a:stretch/>
                  </pic:blipFill>
                  <pic:spPr>
                    <a:xfrm rot="0">
                      <a:off x="0" y="0"/>
                      <a:ext cx="5667375" cy="3105150"/>
                    </a:xfrm>
                    <a:prstGeom prst="rect"/>
                  </pic:spPr>
                </pic:pic>
              </a:graphicData>
            </a:graphic>
          </wp:inline>
        </w:drawing>
      </w:r>
    </w:p>
    <w:p>
      <w:pPr>
        <w:pStyle w:val="style0"/>
        <w:spacing w:before="60" w:after="160"/>
        <w:jc w:val="both"/>
        <w:rPr/>
      </w:pPr>
      <w:r>
        <w:rPr>
          <w:i/>
          <w:iCs/>
          <w:color w:val="444444"/>
          <w:sz w:val="20"/>
          <w:szCs w:val="20"/>
        </w:rPr>
        <w:t>Figure 3: Boxplots of Energy (left) and Tempo in BPM (right)</w:t>
      </w:r>
    </w:p>
    <w:p>
      <w:pPr>
        <w:pStyle w:val="style0"/>
        <w:spacing w:before="60" w:after="80"/>
        <w:ind w:left="360"/>
        <w:jc w:val="both"/>
        <w:rPr/>
      </w:pPr>
      <w:r>
        <w:rPr>
          <w:i/>
          <w:iCs/>
          <w:color w:val="333333"/>
          <w:sz w:val="22"/>
          <w:szCs w:val="22"/>
        </w:rPr>
        <w:t>Insight: Energy shows a tight IQR between 0.62 and 0.84 with very few low-energy outliers. Tempo centres around 120 BPM with 29 extreme outliers at both ends.</w:t>
      </w:r>
    </w:p>
    <w:p>
      <w:pPr>
        <w:pStyle w:val="style0"/>
        <w:spacing w:before="60" w:after="60"/>
        <w:jc w:val="both"/>
        <w:rPr/>
      </w:pPr>
    </w:p>
    <w:p>
      <w:pPr>
        <w:pStyle w:val="style0"/>
        <w:spacing w:before="120" w:after="60"/>
        <w:jc w:val="both"/>
        <w:rPr/>
      </w:pPr>
      <w:r>
        <w:rPr>
          <w:noProof/>
        </w:rPr>
        <w:drawing>
          <wp:inline distL="0" distT="0" distB="0" distR="0">
            <wp:extent cx="5667375" cy="2924175"/>
            <wp:effectExtent l="0" t="0" r="0" b="0"/>
            <wp:docPr id="1030" name="Picture 68824789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688247899"/>
                    <pic:cNvPicPr/>
                  </pic:nvPicPr>
                  <pic:blipFill>
                    <a:blip r:embed="rId6" cstate="print"/>
                    <a:srcRect l="0" t="0" r="0" b="0"/>
                    <a:stretch/>
                  </pic:blipFill>
                  <pic:spPr>
                    <a:xfrm rot="0">
                      <a:off x="0" y="0"/>
                      <a:ext cx="5667375" cy="2924175"/>
                    </a:xfrm>
                    <a:prstGeom prst="rect"/>
                  </pic:spPr>
                </pic:pic>
              </a:graphicData>
            </a:graphic>
          </wp:inline>
        </w:drawing>
      </w:r>
    </w:p>
    <w:p>
      <w:pPr>
        <w:pStyle w:val="style0"/>
        <w:spacing w:before="60" w:after="160"/>
        <w:jc w:val="both"/>
        <w:rPr/>
      </w:pPr>
      <w:r>
        <w:rPr>
          <w:i/>
          <w:iCs/>
          <w:color w:val="444444"/>
          <w:sz w:val="20"/>
          <w:szCs w:val="20"/>
        </w:rPr>
        <w:t>Figure 4: Explicit vs Non-Explicit Tracks (left) and Tracks per Year (right)</w:t>
      </w:r>
    </w:p>
    <w:p>
      <w:pPr>
        <w:pStyle w:val="style0"/>
        <w:spacing w:before="60" w:after="80"/>
        <w:ind w:left="360"/>
        <w:jc w:val="both"/>
        <w:rPr/>
      </w:pPr>
      <w:r>
        <w:rPr>
          <w:i/>
          <w:iCs/>
          <w:color w:val="333333"/>
          <w:sz w:val="22"/>
          <w:szCs w:val="22"/>
        </w:rPr>
        <w:t>Insight: Non-explicit tracks outnumber explicit ones roughly 3 to 1. Track counts rise sharply from 2014 onwards, peaking in 2016 to 2018 and reflecting Spotify's catalogue growth.</w:t>
      </w:r>
    </w:p>
    <w:p>
      <w:pPr>
        <w:pStyle w:val="style0"/>
        <w:jc w:val="both"/>
        <w:rPr/>
      </w:pPr>
      <w:r>
        <w:br w:type="page"/>
      </w:r>
    </w:p>
    <w:p>
      <w:pPr>
        <w:pStyle w:val="style0"/>
        <w:spacing w:before="120" w:after="60"/>
        <w:jc w:val="both"/>
        <w:rPr/>
      </w:pPr>
      <w:r>
        <w:rPr>
          <w:noProof/>
        </w:rPr>
        <w:drawing>
          <wp:inline distL="0" distT="0" distB="0" distR="0">
            <wp:extent cx="5667375" cy="3105150"/>
            <wp:effectExtent l="0" t="0" r="0" b="0"/>
            <wp:docPr id="1031" name="Picture 10144430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014443093"/>
                    <pic:cNvPicPr/>
                  </pic:nvPicPr>
                  <pic:blipFill>
                    <a:blip r:embed="rId7" cstate="print"/>
                    <a:srcRect l="0" t="0" r="0" b="0"/>
                    <a:stretch/>
                  </pic:blipFill>
                  <pic:spPr>
                    <a:xfrm rot="0">
                      <a:off x="0" y="0"/>
                      <a:ext cx="5667375" cy="3105150"/>
                    </a:xfrm>
                    <a:prstGeom prst="rect"/>
                  </pic:spPr>
                </pic:pic>
              </a:graphicData>
            </a:graphic>
          </wp:inline>
        </w:drawing>
      </w:r>
    </w:p>
    <w:p>
      <w:pPr>
        <w:pStyle w:val="style0"/>
        <w:spacing w:before="60" w:after="160"/>
        <w:jc w:val="both"/>
        <w:rPr/>
      </w:pPr>
      <w:r>
        <w:rPr>
          <w:i/>
          <w:iCs/>
          <w:color w:val="444444"/>
          <w:sz w:val="20"/>
          <w:szCs w:val="20"/>
        </w:rPr>
        <w:t>Figure 5: Dominant Genre Distribution</w:t>
      </w:r>
    </w:p>
    <w:p>
      <w:pPr>
        <w:pStyle w:val="style0"/>
        <w:spacing w:before="60" w:after="80"/>
        <w:ind w:left="360"/>
        <w:jc w:val="both"/>
        <w:rPr/>
      </w:pPr>
      <w:r>
        <w:rPr>
          <w:i/>
          <w:iCs/>
          <w:color w:val="333333"/>
          <w:sz w:val="22"/>
          <w:szCs w:val="22"/>
        </w:rPr>
        <w:t>Insight: Pop is the most represented genre in the dataset followed by R&amp;B and hip hop. Classical, blues, and World/Traditional are underrepresented, consistent with Spotify's predominantly contemporary user base.</w:t>
      </w:r>
    </w:p>
    <w:p>
      <w:pPr>
        <w:pStyle w:val="style0"/>
        <w:spacing w:before="60" w:after="60"/>
        <w:jc w:val="both"/>
        <w:rPr/>
      </w:pPr>
    </w:p>
    <w:p>
      <w:pPr>
        <w:pStyle w:val="style0"/>
        <w:spacing w:before="120" w:after="60"/>
        <w:jc w:val="both"/>
        <w:rPr/>
      </w:pPr>
      <w:r>
        <w:rPr>
          <w:noProof/>
        </w:rPr>
        <w:drawing>
          <wp:inline distL="0" distT="0" distB="0" distR="0">
            <wp:extent cx="5848350" cy="2562225"/>
            <wp:effectExtent l="0" t="0" r="0" b="0"/>
            <wp:docPr id="1032" name="Picture 18839754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883975478"/>
                    <pic:cNvPicPr/>
                  </pic:nvPicPr>
                  <pic:blipFill>
                    <a:blip r:embed="rId8" cstate="print"/>
                    <a:srcRect l="0" t="0" r="0" b="0"/>
                    <a:stretch/>
                  </pic:blipFill>
                  <pic:spPr>
                    <a:xfrm rot="0">
                      <a:off x="0" y="0"/>
                      <a:ext cx="5848350" cy="2562225"/>
                    </a:xfrm>
                    <a:prstGeom prst="rect"/>
                  </pic:spPr>
                </pic:pic>
              </a:graphicData>
            </a:graphic>
          </wp:inline>
        </w:drawing>
      </w:r>
    </w:p>
    <w:p>
      <w:pPr>
        <w:pStyle w:val="style0"/>
        <w:spacing w:before="60" w:after="160"/>
        <w:jc w:val="both"/>
        <w:rPr/>
      </w:pPr>
      <w:r>
        <w:rPr>
          <w:i/>
          <w:iCs/>
          <w:color w:val="444444"/>
          <w:sz w:val="20"/>
          <w:szCs w:val="20"/>
        </w:rPr>
        <w:t>Figure 6: Bivariate Scatterplots — Danceability vs Popularity, Energy vs Loudness, Valence vs Danceability</w:t>
      </w:r>
    </w:p>
    <w:p>
      <w:pPr>
        <w:pStyle w:val="style0"/>
        <w:spacing w:before="60" w:after="80"/>
        <w:ind w:left="360"/>
        <w:jc w:val="both"/>
        <w:rPr/>
      </w:pPr>
      <w:r>
        <w:rPr>
          <w:i/>
          <w:iCs/>
          <w:color w:val="333333"/>
          <w:sz w:val="22"/>
          <w:szCs w:val="22"/>
        </w:rPr>
        <w:t>Insight: The energy-loudness plot shows the clearest linear structure (r = 0.65). The danceability-popularity cloud shows no visible pattern at all, confirming the near-zero correlation between them.</w:t>
      </w:r>
    </w:p>
    <w:p>
      <w:pPr>
        <w:pStyle w:val="style0"/>
        <w:spacing w:before="60" w:after="60"/>
        <w:jc w:val="both"/>
        <w:rPr/>
      </w:pPr>
    </w:p>
    <w:p>
      <w:pPr>
        <w:pStyle w:val="style0"/>
        <w:spacing w:before="120" w:after="60"/>
        <w:jc w:val="both"/>
        <w:rPr/>
      </w:pPr>
      <w:r>
        <w:rPr>
          <w:noProof/>
        </w:rPr>
        <w:drawing>
          <wp:inline distL="0" distT="0" distB="0" distR="0">
            <wp:extent cx="5848350" cy="2743200"/>
            <wp:effectExtent l="0" t="0" r="0" b="0"/>
            <wp:docPr id="1033" name="Picture 8463966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46396649"/>
                    <pic:cNvPicPr/>
                  </pic:nvPicPr>
                  <pic:blipFill>
                    <a:blip r:embed="rId9" cstate="print"/>
                    <a:srcRect l="0" t="0" r="0" b="0"/>
                    <a:stretch/>
                  </pic:blipFill>
                  <pic:spPr>
                    <a:xfrm rot="0">
                      <a:off x="0" y="0"/>
                      <a:ext cx="5848350" cy="2743200"/>
                    </a:xfrm>
                    <a:prstGeom prst="rect"/>
                  </pic:spPr>
                </pic:pic>
              </a:graphicData>
            </a:graphic>
          </wp:inline>
        </w:drawing>
      </w:r>
    </w:p>
    <w:p>
      <w:pPr>
        <w:pStyle w:val="style0"/>
        <w:spacing w:before="60" w:after="160"/>
        <w:jc w:val="both"/>
        <w:rPr/>
      </w:pPr>
      <w:r>
        <w:rPr>
          <w:i/>
          <w:iCs/>
          <w:color w:val="444444"/>
          <w:sz w:val="20"/>
          <w:szCs w:val="20"/>
        </w:rPr>
        <w:t>Figure 7: Popularity by Explicit Content (left) and by Genre (right)</w:t>
      </w:r>
    </w:p>
    <w:p>
      <w:pPr>
        <w:pStyle w:val="style0"/>
        <w:spacing w:before="60" w:after="80"/>
        <w:ind w:left="360"/>
        <w:jc w:val="both"/>
        <w:rPr/>
      </w:pPr>
      <w:r>
        <w:rPr>
          <w:i/>
          <w:iCs/>
          <w:color w:val="333333"/>
          <w:sz w:val="22"/>
          <w:szCs w:val="22"/>
        </w:rPr>
        <w:t>Insight: Explicit tracks have a slightly higher median popularity. Hip hop has the highest median popularity with the tightest spread. Classical shows the lowest median with the widest variance.</w:t>
      </w: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r>
        <w:rPr>
          <w:noProof/>
        </w:rPr>
        <w:drawing>
          <wp:inline distL="0" distT="0" distB="0" distR="0">
            <wp:extent cx="5897880" cy="3200400"/>
            <wp:effectExtent l="0" t="0" r="7620" b="0"/>
            <wp:docPr id="1034" name="Picture 15932783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593278353"/>
                    <pic:cNvPicPr/>
                  </pic:nvPicPr>
                  <pic:blipFill>
                    <a:blip r:embed="rId10" cstate="print"/>
                    <a:srcRect l="0" t="0" r="0" b="0"/>
                    <a:stretch/>
                  </pic:blipFill>
                  <pic:spPr>
                    <a:xfrm rot="0">
                      <a:off x="0" y="0"/>
                      <a:ext cx="5897880" cy="3200400"/>
                    </a:xfrm>
                    <a:prstGeom prst="rect"/>
                  </pic:spPr>
                </pic:pic>
              </a:graphicData>
            </a:graphic>
          </wp:inline>
        </w:drawing>
      </w:r>
    </w:p>
    <w:p>
      <w:pPr>
        <w:pStyle w:val="style0"/>
        <w:spacing w:before="60" w:after="160"/>
        <w:jc w:val="both"/>
        <w:rPr/>
      </w:pPr>
      <w:r>
        <w:rPr>
          <w:i/>
          <w:iCs/>
          <w:color w:val="444444"/>
          <w:sz w:val="20"/>
          <w:szCs w:val="20"/>
        </w:rPr>
        <w:t>Figure 8: Average Popularity Trend Over Years</w:t>
      </w:r>
    </w:p>
    <w:p>
      <w:pPr>
        <w:pStyle w:val="style0"/>
        <w:spacing w:before="60" w:after="80"/>
        <w:ind w:left="360"/>
        <w:jc w:val="both"/>
        <w:rPr/>
      </w:pPr>
      <w:r>
        <w:rPr>
          <w:i/>
          <w:iCs/>
          <w:color w:val="333333"/>
          <w:sz w:val="22"/>
          <w:szCs w:val="22"/>
        </w:rPr>
        <w:t>Insight: Average popularity peaks around 2017 to 2018 then appears to drop in 2020. The 2020 dip is an artefact of only 3 tracks being sampled from that year, not a genuine trend.</w:t>
      </w:r>
    </w:p>
    <w:p>
      <w:pPr>
        <w:pStyle w:val="style0"/>
        <w:spacing w:before="60" w:after="60"/>
        <w:jc w:val="both"/>
        <w:rPr/>
      </w:pPr>
    </w:p>
    <w:p>
      <w:pPr>
        <w:pStyle w:val="style0"/>
        <w:spacing w:before="120" w:after="60"/>
        <w:jc w:val="both"/>
        <w:rPr/>
      </w:pPr>
      <w:r>
        <w:rPr>
          <w:noProof/>
        </w:rPr>
        <w:drawing>
          <wp:inline distL="0" distT="0" distB="0" distR="0">
            <wp:extent cx="5667375" cy="4019550"/>
            <wp:effectExtent l="0" t="0" r="0" b="0"/>
            <wp:docPr id="1035" name="Picture 3868229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386822988"/>
                    <pic:cNvPicPr/>
                  </pic:nvPicPr>
                  <pic:blipFill>
                    <a:blip r:embed="rId11" cstate="print"/>
                    <a:srcRect l="0" t="0" r="0" b="0"/>
                    <a:stretch/>
                  </pic:blipFill>
                  <pic:spPr>
                    <a:xfrm rot="0">
                      <a:off x="0" y="0"/>
                      <a:ext cx="5667375" cy="4019550"/>
                    </a:xfrm>
                    <a:prstGeom prst="rect"/>
                  </pic:spPr>
                </pic:pic>
              </a:graphicData>
            </a:graphic>
          </wp:inline>
        </w:drawing>
      </w:r>
    </w:p>
    <w:p>
      <w:pPr>
        <w:pStyle w:val="style0"/>
        <w:spacing w:before="60" w:after="160"/>
        <w:jc w:val="both"/>
        <w:rPr/>
      </w:pPr>
      <w:r>
        <w:rPr>
          <w:i/>
          <w:iCs/>
          <w:color w:val="444444"/>
          <w:sz w:val="20"/>
          <w:szCs w:val="20"/>
        </w:rPr>
        <w:t>Figure 9: Correlation Heatmap of Audio Features</w:t>
      </w:r>
    </w:p>
    <w:p>
      <w:pPr>
        <w:pStyle w:val="style0"/>
        <w:spacing w:before="60" w:after="80"/>
        <w:ind w:left="360"/>
        <w:jc w:val="both"/>
        <w:rPr/>
      </w:pPr>
      <w:r>
        <w:rPr>
          <w:i/>
          <w:iCs/>
          <w:color w:val="333333"/>
          <w:sz w:val="22"/>
          <w:szCs w:val="22"/>
        </w:rPr>
        <w:t xml:space="preserve">Insight: The energy-loudness cell at 0.65 is the most visible warm spot. The entire popularity row and column </w:t>
      </w:r>
      <w:r>
        <w:rPr>
          <w:i/>
          <w:iCs/>
          <w:color w:val="333333"/>
          <w:sz w:val="22"/>
          <w:szCs w:val="22"/>
        </w:rPr>
        <w:t>appears</w:t>
      </w:r>
      <w:r>
        <w:rPr>
          <w:i/>
          <w:iCs/>
          <w:color w:val="333333"/>
          <w:sz w:val="22"/>
          <w:szCs w:val="22"/>
        </w:rPr>
        <w:t xml:space="preserve"> grey, confirming its independence from all measured audio features.</w:t>
      </w:r>
    </w:p>
    <w:p>
      <w:pPr>
        <w:pStyle w:val="style0"/>
        <w:spacing w:before="60" w:after="60"/>
        <w:jc w:val="both"/>
        <w:rPr/>
      </w:pPr>
    </w:p>
    <w:p>
      <w:pPr>
        <w:pStyle w:val="style0"/>
        <w:spacing w:before="120" w:after="60"/>
        <w:jc w:val="both"/>
        <w:rPr/>
      </w:pPr>
      <w:r>
        <w:rPr>
          <w:noProof/>
        </w:rPr>
        <w:drawing>
          <wp:inline distL="0" distT="0" distB="0" distR="0">
            <wp:extent cx="5667375" cy="3476625"/>
            <wp:effectExtent l="0" t="0" r="0" b="0"/>
            <wp:docPr id="1036" name="Picture 14850992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485099243"/>
                    <pic:cNvPicPr/>
                  </pic:nvPicPr>
                  <pic:blipFill>
                    <a:blip r:embed="rId12" cstate="print"/>
                    <a:srcRect l="0" t="0" r="0" b="0"/>
                    <a:stretch/>
                  </pic:blipFill>
                  <pic:spPr>
                    <a:xfrm rot="0">
                      <a:off x="0" y="0"/>
                      <a:ext cx="5667375" cy="3476625"/>
                    </a:xfrm>
                    <a:prstGeom prst="rect"/>
                  </pic:spPr>
                </pic:pic>
              </a:graphicData>
            </a:graphic>
          </wp:inline>
        </w:drawing>
      </w:r>
    </w:p>
    <w:p>
      <w:pPr>
        <w:pStyle w:val="style0"/>
        <w:spacing w:before="60" w:after="160"/>
        <w:jc w:val="both"/>
        <w:rPr/>
      </w:pPr>
      <w:r>
        <w:rPr>
          <w:i/>
          <w:iCs/>
          <w:color w:val="444444"/>
          <w:sz w:val="20"/>
          <w:szCs w:val="20"/>
        </w:rPr>
        <w:t>Figure 10: Average Audio Features per Genre</w:t>
      </w:r>
    </w:p>
    <w:p>
      <w:pPr>
        <w:pStyle w:val="style0"/>
        <w:spacing w:before="60" w:after="80"/>
        <w:ind w:left="360"/>
        <w:jc w:val="both"/>
        <w:rPr/>
      </w:pPr>
      <w:r>
        <w:rPr>
          <w:i/>
          <w:iCs/>
          <w:color w:val="333333"/>
          <w:sz w:val="22"/>
          <w:szCs w:val="22"/>
        </w:rPr>
        <w:t xml:space="preserve">Insight: Metal and Dance/Electronic lead in energy. Classical tops </w:t>
      </w:r>
      <w:r>
        <w:rPr>
          <w:i/>
          <w:iCs/>
          <w:color w:val="333333"/>
          <w:sz w:val="22"/>
          <w:szCs w:val="22"/>
        </w:rPr>
        <w:t>acousticness</w:t>
      </w:r>
      <w:r>
        <w:rPr>
          <w:i/>
          <w:iCs/>
          <w:color w:val="333333"/>
          <w:sz w:val="22"/>
          <w:szCs w:val="22"/>
        </w:rPr>
        <w:t xml:space="preserve"> and </w:t>
      </w:r>
      <w:r>
        <w:rPr>
          <w:i/>
          <w:iCs/>
          <w:color w:val="333333"/>
          <w:sz w:val="22"/>
          <w:szCs w:val="22"/>
        </w:rPr>
        <w:t>instrumentalness</w:t>
      </w:r>
      <w:r>
        <w:rPr>
          <w:i/>
          <w:iCs/>
          <w:color w:val="333333"/>
          <w:sz w:val="22"/>
          <w:szCs w:val="22"/>
        </w:rPr>
        <w:t>. R&amp;B has the highest danceability at 0.69 among all major genre categories.</w:t>
      </w:r>
    </w:p>
    <w:p>
      <w:pPr>
        <w:pStyle w:val="style0"/>
        <w:jc w:val="both"/>
        <w:rPr/>
      </w:pPr>
    </w:p>
    <w:p>
      <w:pPr>
        <w:pStyle w:val="style1"/>
        <w:jc w:val="both"/>
        <w:rPr>
          <w:u w:val="single"/>
        </w:rPr>
      </w:pPr>
      <w:r>
        <w:rPr>
          <w:u w:val="single"/>
        </w:rPr>
        <w:t>8. INSIGHTS AND STORYTELLING</w:t>
      </w:r>
    </w:p>
    <w:p>
      <w:pPr>
        <w:pStyle w:val="style0"/>
        <w:spacing w:before="80" w:after="80" w:lineRule="auto" w:line="276"/>
        <w:jc w:val="both"/>
        <w:rPr/>
      </w:pPr>
      <w:r>
        <w:t>The analysis builds toward a clear and coherent story about what drives popularity on Spotify and how the sound of popular music has shifted over two decades.</w:t>
      </w:r>
    </w:p>
    <w:p>
      <w:pPr>
        <w:pStyle w:val="style0"/>
        <w:spacing w:before="60" w:after="60"/>
        <w:jc w:val="both"/>
        <w:rPr/>
      </w:pPr>
    </w:p>
    <w:p>
      <w:pPr>
        <w:pStyle w:val="style2"/>
        <w:jc w:val="both"/>
        <w:rPr/>
      </w:pPr>
      <w:r>
        <w:t>Audio Features Do Not Predict Popularity</w:t>
      </w:r>
    </w:p>
    <w:p>
      <w:pPr>
        <w:pStyle w:val="style0"/>
        <w:spacing w:before="80" w:after="80" w:lineRule="auto" w:line="276"/>
        <w:jc w:val="both"/>
        <w:rPr/>
      </w:pPr>
      <w:r>
        <w:t xml:space="preserve">The most surprising and important finding of this project is that not a single audio feature measured by Spotify shows a meaningful correlation with popularity. Every r value in the popularity row of the correlation matrix sits below 0.05. A track's danceability, energy, valence, tempo, </w:t>
      </w:r>
      <w:r>
        <w:t>acousticness</w:t>
      </w:r>
      <w:r>
        <w:t xml:space="preserve">, and </w:t>
      </w:r>
      <w:r>
        <w:t>instrumentalness</w:t>
      </w:r>
      <w:r>
        <w:t xml:space="preserve"> all fail to explain why it becomes popular. This tells us that the competitive advantage of a track on Spotify is not in how it sounds but in factors outside the audio itself: the artist's existing fanbase, marketing budget, playlist editor decisions, social media virality, and release timing.</w:t>
      </w:r>
    </w:p>
    <w:p>
      <w:pPr>
        <w:pStyle w:val="style0"/>
        <w:spacing w:before="60" w:after="60"/>
        <w:jc w:val="both"/>
        <w:rPr/>
      </w:pPr>
    </w:p>
    <w:p>
      <w:pPr>
        <w:pStyle w:val="style2"/>
        <w:jc w:val="both"/>
        <w:rPr/>
      </w:pPr>
      <w:r>
        <w:t>Genre is the Strongest Differentiator</w:t>
      </w:r>
    </w:p>
    <w:p>
      <w:pPr>
        <w:pStyle w:val="style0"/>
        <w:spacing w:before="80" w:after="80" w:lineRule="auto" w:line="276"/>
        <w:jc w:val="both"/>
        <w:rPr/>
      </w:pPr>
      <w:r>
        <w:t>When popularity is broken down by genre, a clear hierarchy appears. Hip hop and rock lead the pack. Pop is consistent across a wide range. Dance/Electronic sits well below expectations given its high energy scores. This pattern suggests that genre carries cultural momentum and marketing infrastructure that raw audio metrics simply cannot capture. A technically energetic electronic track with no artist recognition will always underperform a moderately produced hip hop track with an established audience.</w:t>
      </w:r>
    </w:p>
    <w:p>
      <w:pPr>
        <w:pStyle w:val="style0"/>
        <w:spacing w:before="60" w:after="60"/>
        <w:jc w:val="both"/>
        <w:rPr/>
      </w:pPr>
    </w:p>
    <w:p>
      <w:pPr>
        <w:pStyle w:val="style2"/>
        <w:jc w:val="both"/>
        <w:rPr/>
      </w:pPr>
      <w:r>
        <w:t>Tracks Have Gotten Louder and More Electronic Over Time</w:t>
      </w:r>
    </w:p>
    <w:p>
      <w:pPr>
        <w:pStyle w:val="style0"/>
        <w:spacing w:before="80" w:after="80" w:lineRule="auto" w:line="276"/>
        <w:jc w:val="both"/>
        <w:rPr/>
      </w:pPr>
      <w:r>
        <w:t xml:space="preserve">Across the two decades in the dataset, energy and loudness show a gradual upward drift while </w:t>
      </w:r>
      <w:r>
        <w:t>acousticness</w:t>
      </w:r>
      <w:r>
        <w:t xml:space="preserve"> trends downward. This is consistent with the well-documented loudness war in music production where advances in digital compression allow producers to push tracks louder than ever before on streaming platforms. The decline of </w:t>
      </w:r>
      <w:r>
        <w:t>acousticness</w:t>
      </w:r>
      <w:r>
        <w:t xml:space="preserve"> also reflects the broader shift of mainstream music towards electronic and synthesised production styles.</w:t>
      </w:r>
    </w:p>
    <w:p>
      <w:pPr>
        <w:pStyle w:val="style0"/>
        <w:spacing w:before="60" w:after="60"/>
        <w:jc w:val="both"/>
        <w:rPr/>
      </w:pPr>
    </w:p>
    <w:p>
      <w:pPr>
        <w:pStyle w:val="style2"/>
        <w:jc w:val="both"/>
        <w:rPr/>
      </w:pPr>
      <w:r>
        <w:t xml:space="preserve">Energy and </w:t>
      </w:r>
      <w:r>
        <w:t>Acousticness</w:t>
      </w:r>
      <w:r>
        <w:t xml:space="preserve"> Are Opposites</w:t>
      </w:r>
    </w:p>
    <w:p>
      <w:pPr>
        <w:pStyle w:val="style0"/>
        <w:spacing w:before="80" w:after="80" w:lineRule="auto" w:line="276"/>
        <w:jc w:val="both"/>
        <w:rPr/>
      </w:pPr>
      <w:r>
        <w:t xml:space="preserve">The strong negative correlation between energy and </w:t>
      </w:r>
      <w:r>
        <w:t>acousticness</w:t>
      </w:r>
      <w:r>
        <w:t xml:space="preserve"> at r = -0.45 is intuitive. A track recorded with acoustic instruments in a natural setting cannot produce the same perceived intensity as a fully electronically produced track. These two features sit at opposite ends of a production style axis, and the data reflects this cleanly.</w:t>
      </w:r>
    </w:p>
    <w:p>
      <w:pPr>
        <w:pStyle w:val="style0"/>
        <w:spacing w:before="60" w:after="60"/>
        <w:jc w:val="both"/>
        <w:rPr/>
      </w:pPr>
    </w:p>
    <w:p>
      <w:pPr>
        <w:pStyle w:val="style2"/>
        <w:jc w:val="both"/>
        <w:rPr/>
      </w:pPr>
      <w:r>
        <w:t>Explicit Content Has a Small Popularity Edge</w:t>
      </w:r>
    </w:p>
    <w:p>
      <w:pPr>
        <w:pStyle w:val="style0"/>
        <w:spacing w:before="80" w:after="80" w:lineRule="auto" w:line="276"/>
        <w:jc w:val="both"/>
        <w:rPr/>
      </w:pPr>
      <w:r>
        <w:t>Explicit tracks average a popularity of 61.48 versus 59.26 for non-explicit tracks. The gap is only about 2 points and is most likely a genre composition effect. Hip hop, which dominates the explicit category, is also the genre with the highest average popularity. If you control for genre, the explicit flag likely has little independent effect on popularity.</w:t>
      </w:r>
    </w:p>
    <w:p>
      <w:pPr>
        <w:pStyle w:val="style0"/>
        <w:jc w:val="both"/>
        <w:rPr/>
      </w:pPr>
    </w:p>
    <w:p>
      <w:pPr>
        <w:pStyle w:val="style0"/>
        <w:jc w:val="both"/>
        <w:rPr/>
      </w:pPr>
    </w:p>
    <w:p>
      <w:pPr>
        <w:pStyle w:val="style0"/>
        <w:jc w:val="both"/>
        <w:rPr>
          <w:u w:val="single"/>
        </w:rPr>
      </w:pPr>
    </w:p>
    <w:p>
      <w:pPr>
        <w:pStyle w:val="style0"/>
        <w:jc w:val="both"/>
        <w:rPr>
          <w:u w:val="single"/>
        </w:rPr>
      </w:pPr>
      <w:r>
        <w:rPr>
          <w:b/>
          <w:bCs/>
          <w:color w:val="000000"/>
          <w:sz w:val="28"/>
          <w:szCs w:val="28"/>
          <w:u w:val="single"/>
        </w:rPr>
        <w:t>9. CONCLUSION</w:t>
      </w:r>
    </w:p>
    <w:p>
      <w:pPr>
        <w:pStyle w:val="style0"/>
        <w:spacing w:before="80" w:after="80" w:lineRule="auto" w:line="276"/>
        <w:jc w:val="both"/>
        <w:rPr/>
      </w:pPr>
      <w:r>
        <w:t>This project applied a complete data science pipeline to 2000 Spotify tracks spanning 1998 to 2020. The pipeline began with raw CSV loading and inspection, moved through structural cleaning and validation, included deliberate feature engineering, handled encoding for both binary and nominal variables, applied and compared two scaling strategies, and concluded with a ten-visualisation exploratory data analysis.</w:t>
      </w:r>
    </w:p>
    <w:p>
      <w:pPr>
        <w:pStyle w:val="style0"/>
        <w:spacing w:before="60" w:after="60"/>
        <w:jc w:val="both"/>
        <w:rPr/>
      </w:pPr>
    </w:p>
    <w:p>
      <w:pPr>
        <w:pStyle w:val="style0"/>
        <w:spacing w:before="80" w:after="80" w:lineRule="auto" w:line="276"/>
        <w:jc w:val="both"/>
        <w:rPr/>
      </w:pPr>
      <w:r>
        <w:t xml:space="preserve">The preprocessing phase was clean and methodical. The dataset itself was well-formed with no natural missing values or duplicates, which let us focus the demonstration on the pipeline design rather than data rescue. The feature engineering step added three genuinely useful columns: </w:t>
      </w:r>
      <w:r>
        <w:t>duration_sec</w:t>
      </w:r>
      <w:r>
        <w:t xml:space="preserve"> for readability, decade for time-based grouping, and </w:t>
      </w:r>
      <w:r>
        <w:t>energy_acoustic_ratio</w:t>
      </w:r>
      <w:r>
        <w:t xml:space="preserve"> to capture the production style spectrum of each track.</w:t>
      </w:r>
    </w:p>
    <w:p>
      <w:pPr>
        <w:pStyle w:val="style0"/>
        <w:spacing w:before="60" w:after="60"/>
        <w:jc w:val="both"/>
        <w:rPr/>
      </w:pPr>
    </w:p>
    <w:p>
      <w:pPr>
        <w:pStyle w:val="style0"/>
        <w:spacing w:before="80" w:after="80" w:lineRule="auto" w:line="276"/>
        <w:jc w:val="both"/>
        <w:rPr/>
      </w:pPr>
      <w:r>
        <w:t>The EDA produced findings that are both analytically rigorous and practically meaningful. The central result is that Spotify's audio features, despite being sophisticated measurements of how a track sounds, have essentially no predictive power over that track's popularity score. Genre is a meaningfully stronger differentiator than any individual audio feature, but even genre-level popularity is shaped by factors that audio data cannot measure.</w:t>
      </w:r>
    </w:p>
    <w:p>
      <w:pPr>
        <w:pStyle w:val="style0"/>
        <w:spacing w:before="60" w:after="60"/>
        <w:jc w:val="both"/>
        <w:rPr/>
      </w:pPr>
    </w:p>
    <w:p>
      <w:pPr>
        <w:pStyle w:val="style2"/>
        <w:jc w:val="both"/>
        <w:rPr/>
      </w:pPr>
      <w:r>
        <w:t>Key Findings</w:t>
      </w:r>
    </w:p>
    <w:p>
      <w:pPr>
        <w:pStyle w:val="style179"/>
        <w:numPr>
          <w:ilvl w:val="0"/>
          <w:numId w:val="1"/>
        </w:numPr>
        <w:spacing w:before="60" w:after="60"/>
        <w:jc w:val="both"/>
        <w:rPr/>
      </w:pPr>
      <w:r>
        <w:t>Popularity shows near-zero correlation with all audio features, with every r value below 0.05.</w:t>
      </w:r>
    </w:p>
    <w:p>
      <w:pPr>
        <w:pStyle w:val="style179"/>
        <w:numPr>
          <w:ilvl w:val="0"/>
          <w:numId w:val="1"/>
        </w:numPr>
        <w:spacing w:before="60" w:after="60"/>
        <w:jc w:val="both"/>
        <w:rPr/>
      </w:pPr>
      <w:r>
        <w:t>Energy and loudness are the most correlated feature pair in the dataset at r = 0.65.</w:t>
      </w:r>
    </w:p>
    <w:p>
      <w:pPr>
        <w:pStyle w:val="style179"/>
        <w:numPr>
          <w:ilvl w:val="0"/>
          <w:numId w:val="1"/>
        </w:numPr>
        <w:spacing w:before="60" w:after="60"/>
        <w:jc w:val="both"/>
        <w:rPr/>
      </w:pPr>
      <w:r>
        <w:t xml:space="preserve">Energy and </w:t>
      </w:r>
      <w:r>
        <w:t>acousticness</w:t>
      </w:r>
      <w:r>
        <w:t xml:space="preserve"> have the strongest negative correlation at r = -0.45.</w:t>
      </w:r>
    </w:p>
    <w:p>
      <w:pPr>
        <w:pStyle w:val="style179"/>
        <w:numPr>
          <w:ilvl w:val="0"/>
          <w:numId w:val="1"/>
        </w:numPr>
        <w:spacing w:before="60" w:after="60"/>
        <w:jc w:val="both"/>
        <w:rPr/>
      </w:pPr>
      <w:r>
        <w:t>Hip hop leads all genres in average popularity at 64.35 while Dance/Electronic underperforms at 55.19 despite having the highest energy.</w:t>
      </w:r>
    </w:p>
    <w:p>
      <w:pPr>
        <w:pStyle w:val="style179"/>
        <w:numPr>
          <w:ilvl w:val="0"/>
          <w:numId w:val="1"/>
        </w:numPr>
        <w:spacing w:before="60" w:after="60"/>
        <w:jc w:val="both"/>
        <w:rPr/>
      </w:pPr>
      <w:r>
        <w:t>R&amp;B has the highest danceability of any major genre at 0.69.</w:t>
      </w:r>
    </w:p>
    <w:p>
      <w:pPr>
        <w:pStyle w:val="style179"/>
        <w:numPr>
          <w:ilvl w:val="0"/>
          <w:numId w:val="1"/>
        </w:numPr>
        <w:spacing w:before="60" w:after="60"/>
        <w:jc w:val="both"/>
        <w:rPr/>
      </w:pPr>
      <w:r>
        <w:t>Tracks have grown louder and more energetic over the two decades, consistent with industry production trends.</w:t>
      </w:r>
    </w:p>
    <w:p>
      <w:pPr>
        <w:pStyle w:val="style179"/>
        <w:numPr>
          <w:ilvl w:val="0"/>
          <w:numId w:val="1"/>
        </w:numPr>
        <w:spacing w:before="60" w:after="60"/>
        <w:jc w:val="both"/>
        <w:rPr/>
      </w:pPr>
      <w:r>
        <w:t>2016 to 2018 had the highest track counts and average popularity scores in the dataset.</w:t>
      </w:r>
    </w:p>
    <w:p>
      <w:pPr>
        <w:pStyle w:val="style0"/>
        <w:spacing w:before="60" w:after="60"/>
        <w:jc w:val="both"/>
        <w:rPr/>
      </w:pPr>
    </w:p>
    <w:p>
      <w:pPr>
        <w:pStyle w:val="style0"/>
        <w:spacing w:before="80" w:after="80" w:lineRule="auto" w:line="276"/>
        <w:jc w:val="both"/>
        <w:rPr/>
      </w:pPr>
      <w:r>
        <w:t xml:space="preserve">These findings have direct applications. Playlist curators can use genre-level audio feature patterns to build cohesive playlists even without popularity data. Artists can understand that production choices like danceability and energy are unlikely to move the popularity needle by </w:t>
      </w:r>
      <w:r>
        <w:t>themselves. And data scientists building recommendation systems can use these audio features for similarity-based grouping while relying on separate signals for popularity prediction.</w:t>
      </w:r>
    </w:p>
    <w:p>
      <w:pPr>
        <w:pStyle w:val="style0"/>
        <w:spacing w:before="60" w:after="60"/>
        <w:jc w:val="both"/>
        <w:rPr/>
      </w:pPr>
    </w:p>
    <w:p>
      <w:pPr>
        <w:pStyle w:val="style0"/>
        <w:spacing w:before="80" w:after="80" w:lineRule="auto" w:line="276"/>
        <w:jc w:val="both"/>
        <w:rPr/>
      </w:pPr>
      <w:r>
        <w:t>Overall</w:t>
      </w:r>
      <w:r>
        <w:t xml:space="preserve"> this project demonstrates how a carefully structured EDA pipeline, applied with clear justification at every step, can turn a straightforward CSV file into a set of conclusions that are both technically sound and genuinely useful.</w:t>
      </w:r>
    </w:p>
    <w:sectPr>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610D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CB44AD34"/>
    <w:lvl w:ilvl="0" w:tplc="3AA4259E">
      <w:start w:val="1"/>
      <w:numFmt w:val="bullet"/>
      <w:lvlText w:val="●"/>
      <w:lvlJc w:val="left"/>
      <w:pPr>
        <w:ind w:left="720" w:hanging="360"/>
      </w:pPr>
    </w:lvl>
    <w:lvl w:ilvl="1" w:tplc="A4028A40">
      <w:start w:val="1"/>
      <w:numFmt w:val="bullet"/>
      <w:lvlText w:val="○"/>
      <w:lvlJc w:val="left"/>
      <w:pPr>
        <w:ind w:left="1440" w:hanging="360"/>
      </w:pPr>
    </w:lvl>
    <w:lvl w:ilvl="2" w:tplc="240EA246">
      <w:start w:val="1"/>
      <w:numFmt w:val="bullet"/>
      <w:lvlText w:val="■"/>
      <w:lvlJc w:val="left"/>
      <w:pPr>
        <w:ind w:left="2160" w:hanging="360"/>
      </w:pPr>
    </w:lvl>
    <w:lvl w:ilvl="3" w:tplc="00EE0EF4">
      <w:start w:val="1"/>
      <w:numFmt w:val="bullet"/>
      <w:lvlText w:val="●"/>
      <w:lvlJc w:val="left"/>
      <w:pPr>
        <w:ind w:left="2880" w:hanging="360"/>
      </w:pPr>
    </w:lvl>
    <w:lvl w:ilvl="4" w:tplc="047099E2">
      <w:start w:val="1"/>
      <w:numFmt w:val="bullet"/>
      <w:lvlText w:val="○"/>
      <w:lvlJc w:val="left"/>
      <w:pPr>
        <w:ind w:left="3600" w:hanging="360"/>
      </w:pPr>
    </w:lvl>
    <w:lvl w:ilvl="5" w:tplc="1264CA1E">
      <w:start w:val="1"/>
      <w:numFmt w:val="bullet"/>
      <w:lvlText w:val="■"/>
      <w:lvlJc w:val="left"/>
      <w:pPr>
        <w:ind w:left="4320" w:hanging="360"/>
      </w:pPr>
    </w:lvl>
    <w:lvl w:ilvl="6" w:tplc="9FA4CD84">
      <w:start w:val="1"/>
      <w:numFmt w:val="bullet"/>
      <w:lvlText w:val="●"/>
      <w:lvlJc w:val="left"/>
      <w:pPr>
        <w:ind w:left="5040" w:hanging="360"/>
      </w:pPr>
    </w:lvl>
    <w:lvl w:ilvl="7" w:tplc="E03E3D90">
      <w:start w:val="1"/>
      <w:numFmt w:val="bullet"/>
      <w:lvlText w:val="●"/>
      <w:lvlJc w:val="left"/>
      <w:pPr>
        <w:ind w:left="5760" w:hanging="360"/>
      </w:pPr>
    </w:lvl>
    <w:lvl w:ilvl="8" w:tplc="0DFA7EE0">
      <w:start w:val="1"/>
      <w:numFmt w:val="bullet"/>
      <w:lvlText w:val="●"/>
      <w:lvlJc w:val="left"/>
      <w:pPr>
        <w:ind w:left="6480" w:hanging="360"/>
      </w:pPr>
    </w:lvl>
  </w:abstractNum>
  <w:abstractNum w:abstractNumId="2">
    <w:nsid w:val="00000002"/>
    <w:multiLevelType w:val="hybridMultilevel"/>
    <w:tmpl w:val="71CC2F62"/>
    <w:lvl w:ilvl="0" w:tplc="4F70DFB8">
      <w:start w:val="1"/>
      <w:numFmt w:val="decimal"/>
      <w:lvlText w:val="%1."/>
      <w:lvlJc w:val="left"/>
      <w:pPr>
        <w:ind w:left="540" w:hanging="260"/>
      </w:pPr>
    </w:lvl>
    <w:lvl w:ilvl="1" w:tplc="1EC4B4B4">
      <w:start w:val="1"/>
      <w:numFmt w:val="decimal"/>
      <w:lvlText w:val=""/>
      <w:lvlJc w:val="left"/>
      <w:pPr/>
    </w:lvl>
    <w:lvl w:ilvl="2" w:tplc="F6E08490">
      <w:start w:val="1"/>
      <w:numFmt w:val="decimal"/>
      <w:lvlText w:val=""/>
      <w:lvlJc w:val="left"/>
      <w:pPr/>
    </w:lvl>
    <w:lvl w:ilvl="3" w:tplc="2E9A2670">
      <w:start w:val="1"/>
      <w:numFmt w:val="decimal"/>
      <w:lvlText w:val=""/>
      <w:lvlJc w:val="left"/>
      <w:pPr/>
    </w:lvl>
    <w:lvl w:ilvl="4" w:tplc="EFCC2DAE">
      <w:start w:val="1"/>
      <w:numFmt w:val="decimal"/>
      <w:lvlText w:val=""/>
      <w:lvlJc w:val="left"/>
      <w:pPr/>
    </w:lvl>
    <w:lvl w:ilvl="5" w:tplc="E60AB71E">
      <w:start w:val="1"/>
      <w:numFmt w:val="decimal"/>
      <w:lvlText w:val=""/>
      <w:lvlJc w:val="left"/>
      <w:pPr/>
    </w:lvl>
    <w:lvl w:ilvl="6" w:tplc="72441F46">
      <w:start w:val="1"/>
      <w:numFmt w:val="decimal"/>
      <w:lvlText w:val=""/>
      <w:lvlJc w:val="left"/>
      <w:pPr/>
    </w:lvl>
    <w:lvl w:ilvl="7" w:tplc="3FD2C67C">
      <w:start w:val="1"/>
      <w:numFmt w:val="decimal"/>
      <w:lvlText w:val=""/>
      <w:lvlJc w:val="left"/>
      <w:pPr/>
    </w:lvl>
    <w:lvl w:ilvl="8" w:tplc="3462E4A8">
      <w:start w:val="1"/>
      <w:numFmt w:val="decimal"/>
      <w:lvlText w:val=""/>
      <w:lvlJc w:val="left"/>
      <w:pPr/>
    </w:lvl>
  </w:abstractNum>
  <w:abstractNum w:abstractNumId="3">
    <w:nsid w:val="00000003"/>
    <w:multiLevelType w:val="hybridMultilevel"/>
    <w:tmpl w:val="23D05A9E"/>
    <w:lvl w:ilvl="0" w:tplc="83DADE1C">
      <w:start w:val="1"/>
      <w:numFmt w:val="bullet"/>
      <w:lvlText w:val="•"/>
      <w:lvlJc w:val="left"/>
      <w:pPr>
        <w:ind w:left="720" w:hanging="36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CBB42F74"/>
    <w:lvl w:ilvl="0" w:tplc="DBC22D86">
      <w:start w:val="1"/>
      <w:numFmt w:val="bullet"/>
      <w:lvlText w:val="o"/>
      <w:lvlJc w:val="left"/>
      <w:pPr>
        <w:ind w:left="900" w:hanging="260"/>
      </w:pPr>
    </w:lvl>
    <w:lvl w:ilvl="1" w:tplc="F9F821E6">
      <w:start w:val="1"/>
      <w:numFmt w:val="decimal"/>
      <w:lvlText w:val=""/>
      <w:lvlJc w:val="left"/>
      <w:pPr/>
    </w:lvl>
    <w:lvl w:ilvl="2" w:tplc="BA88A120">
      <w:start w:val="1"/>
      <w:numFmt w:val="decimal"/>
      <w:lvlText w:val=""/>
      <w:lvlJc w:val="left"/>
      <w:pPr/>
    </w:lvl>
    <w:lvl w:ilvl="3" w:tplc="B462AEB2">
      <w:start w:val="1"/>
      <w:numFmt w:val="decimal"/>
      <w:lvlText w:val=""/>
      <w:lvlJc w:val="left"/>
      <w:pPr/>
    </w:lvl>
    <w:lvl w:ilvl="4" w:tplc="620A6E44">
      <w:start w:val="1"/>
      <w:numFmt w:val="decimal"/>
      <w:lvlText w:val=""/>
      <w:lvlJc w:val="left"/>
      <w:pPr/>
    </w:lvl>
    <w:lvl w:ilvl="5" w:tplc="C1C07AD6">
      <w:start w:val="1"/>
      <w:numFmt w:val="decimal"/>
      <w:lvlText w:val=""/>
      <w:lvlJc w:val="left"/>
      <w:pPr/>
    </w:lvl>
    <w:lvl w:ilvl="6" w:tplc="EC2A99A0">
      <w:start w:val="1"/>
      <w:numFmt w:val="decimal"/>
      <w:lvlText w:val=""/>
      <w:lvlJc w:val="left"/>
      <w:pPr/>
    </w:lvl>
    <w:lvl w:ilvl="7" w:tplc="FCCE3918">
      <w:start w:val="1"/>
      <w:numFmt w:val="decimal"/>
      <w:lvlText w:val=""/>
      <w:lvlJc w:val="left"/>
      <w:pPr/>
    </w:lvl>
    <w:lvl w:ilvl="8" w:tplc="CD68BF7C">
      <w:start w:val="1"/>
      <w:numFmt w:val="decimal"/>
      <w:lvlText w:val=""/>
      <w:lvlJc w:val="left"/>
      <w:pPr/>
    </w:lvl>
  </w:abstractNum>
  <w:abstractNum w:abstractNumId="5">
    <w:nsid w:val="00000005"/>
    <w:multiLevelType w:val="hybridMultilevel"/>
    <w:tmpl w:val="AFE8E1F8"/>
    <w:lvl w:ilvl="0" w:tplc="83DADE1C">
      <w:start w:val="1"/>
      <w:numFmt w:val="bullet"/>
      <w:lvlText w:val="•"/>
      <w:lvlJc w:val="left"/>
      <w:pPr>
        <w:ind w:left="540" w:hanging="260"/>
      </w:pPr>
    </w:lvl>
    <w:lvl w:ilvl="1" w:tplc="6DBA11FC">
      <w:start w:val="1"/>
      <w:numFmt w:val="decimal"/>
      <w:lvlText w:val=""/>
      <w:lvlJc w:val="left"/>
      <w:pPr/>
    </w:lvl>
    <w:lvl w:ilvl="2" w:tplc="63868620">
      <w:start w:val="1"/>
      <w:numFmt w:val="decimal"/>
      <w:lvlText w:val=""/>
      <w:lvlJc w:val="left"/>
      <w:pPr/>
    </w:lvl>
    <w:lvl w:ilvl="3" w:tplc="0F3A9072">
      <w:start w:val="1"/>
      <w:numFmt w:val="decimal"/>
      <w:lvlText w:val=""/>
      <w:lvlJc w:val="left"/>
      <w:pPr/>
    </w:lvl>
    <w:lvl w:ilvl="4" w:tplc="D13A1A60">
      <w:start w:val="1"/>
      <w:numFmt w:val="decimal"/>
      <w:lvlText w:val=""/>
      <w:lvlJc w:val="left"/>
      <w:pPr/>
    </w:lvl>
    <w:lvl w:ilvl="5" w:tplc="2CCAB57C">
      <w:start w:val="1"/>
      <w:numFmt w:val="decimal"/>
      <w:lvlText w:val=""/>
      <w:lvlJc w:val="left"/>
      <w:pPr/>
    </w:lvl>
    <w:lvl w:ilvl="6" w:tplc="FE18656C">
      <w:start w:val="1"/>
      <w:numFmt w:val="decimal"/>
      <w:lvlText w:val=""/>
      <w:lvlJc w:val="left"/>
      <w:pPr/>
    </w:lvl>
    <w:lvl w:ilvl="7" w:tplc="78C20B30">
      <w:start w:val="1"/>
      <w:numFmt w:val="decimal"/>
      <w:lvlText w:val=""/>
      <w:lvlJc w:val="left"/>
      <w:pPr/>
    </w:lvl>
    <w:lvl w:ilvl="8" w:tplc="7EBA1E0C">
      <w:start w:val="1"/>
      <w:numFmt w:val="decimal"/>
      <w:lvlText w:val=""/>
      <w:lvlJc w:val="left"/>
      <w:pPr/>
    </w:lvl>
  </w:abstractNum>
  <w:num w:numId="1">
    <w:abstractNumId w:val="5"/>
    <w:lvlOverride w:ilvl="0">
      <w:startOverride w:val="1"/>
    </w:lvlOverride>
  </w:num>
  <w:num w:numId="2">
    <w:abstractNumId w:val="1"/>
    <w:lvlOverride w:ilvl="0">
      <w:startOverride w:val="1"/>
    </w:lvlOverride>
  </w:num>
  <w:num w:numId="3">
    <w:abstractNumId w:val="0"/>
  </w:num>
  <w:num w:numId="4">
    <w:abstractNumId w:val="5"/>
  </w:num>
  <w:num w:numId="5">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280" w:after="100"/>
      <w:outlineLvl w:val="0"/>
    </w:pPr>
    <w:rPr>
      <w:b/>
      <w:bCs/>
      <w:color w:val="000000"/>
      <w:sz w:val="28"/>
      <w:szCs w:val="28"/>
    </w:rPr>
  </w:style>
  <w:style w:type="paragraph" w:styleId="style2">
    <w:name w:val="heading 2"/>
    <w:next w:val="style2"/>
    <w:qFormat/>
    <w:uiPriority w:val="9"/>
    <w:pPr>
      <w:spacing w:before="180" w:after="80"/>
      <w:outlineLvl w:val="1"/>
    </w:pPr>
    <w:rPr>
      <w:b/>
      <w:bCs/>
      <w:color w:val="000000"/>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31">
    <w:name w:val="header"/>
    <w:basedOn w:val="style0"/>
    <w:next w:val="style31"/>
    <w:link w:val="style4100"/>
    <w:uiPriority w:val="99"/>
    <w:pPr>
      <w:tabs>
        <w:tab w:val="center" w:leader="none" w:pos="4513"/>
        <w:tab w:val="right" w:leader="none" w:pos="9026"/>
      </w:tabs>
    </w:pPr>
    <w:rPr/>
  </w:style>
  <w:style w:type="character" w:customStyle="1" w:styleId="style4100">
    <w:name w:val="Header Char_90d6467c-52a1-4e9d-8d9f-2881f36f19b1"/>
    <w:basedOn w:val="style65"/>
    <w:next w:val="style4100"/>
    <w:link w:val="style31"/>
    <w:uiPriority w:val="99"/>
  </w:style>
  <w:style w:type="paragraph" w:styleId="style32">
    <w:name w:val="footer"/>
    <w:basedOn w:val="style0"/>
    <w:next w:val="style32"/>
    <w:link w:val="style4101"/>
    <w:uiPriority w:val="99"/>
    <w:pPr>
      <w:tabs>
        <w:tab w:val="center" w:leader="none" w:pos="4513"/>
        <w:tab w:val="right" w:leader="none" w:pos="9026"/>
      </w:tabs>
    </w:pPr>
    <w:rPr/>
  </w:style>
  <w:style w:type="character" w:customStyle="1" w:styleId="style4101">
    <w:name w:val="Footer Char_290f0d68-9a2d-43c2-982a-48d4d32ed581"/>
    <w:basedOn w:val="style65"/>
    <w:next w:val="style4101"/>
    <w:link w:val="style32"/>
    <w:uiPriority w:val="99"/>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styles" Target="styles.xml"/><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Words>3234</Words>
  <Pages>16</Pages>
  <Characters>18296</Characters>
  <Application>WPS Office</Application>
  <DocSecurity>0</DocSecurity>
  <Paragraphs>366</Paragraphs>
  <ScaleCrop>false</ScaleCrop>
  <LinksUpToDate>false</LinksUpToDate>
  <CharactersWithSpaces>21391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2026-04-18T19:52:00Z</dcterms:created>
  <dc:creator>Un-named</dc:creator>
  <lastModifiedBy>24066PC95I</lastModifiedBy>
  <dcterms:modified xsi:type="dcterms:W3CDTF">2026-04-18T20:13:38Z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c3cc109972e644b693213754bcbe0e44</vt:lpwstr>
  </property>
</Properties>
</file>