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78" w:rsidRPr="00E70078" w:rsidRDefault="00722CFD" w:rsidP="00E70078">
      <w:pPr>
        <w:shd w:val="clear" w:color="auto" w:fill="FFFFFF"/>
        <w:spacing w:after="24" w:line="240" w:lineRule="auto"/>
        <w:ind w:left="720"/>
        <w:rPr>
          <w:rFonts w:eastAsia="Times New Roman" w:cs="Arial"/>
          <w:color w:val="222222"/>
          <w:sz w:val="17"/>
          <w:szCs w:val="17"/>
        </w:rPr>
      </w:pPr>
      <w:r>
        <w:rPr>
          <w:rFonts w:eastAsia="Times New Roman" w:cs="Arial"/>
          <w:color w:val="222222"/>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f(x)=ae^{-{\frac {(x-b)^{2}}{2c^{2}}}}}" style="width:24pt;height:24pt"/>
        </w:pict>
      </w:r>
    </w:p>
    <w:p w:rsidR="00E70078" w:rsidRPr="00E70078" w:rsidRDefault="00E70078" w:rsidP="00E70078">
      <w:pPr>
        <w:shd w:val="clear" w:color="auto" w:fill="FFFFFF"/>
        <w:spacing w:before="120" w:after="120" w:line="240" w:lineRule="auto"/>
        <w:ind w:left="384"/>
        <w:rPr>
          <w:rFonts w:eastAsia="Times New Roman" w:cs="Arial"/>
          <w:color w:val="222222"/>
          <w:sz w:val="17"/>
          <w:szCs w:val="17"/>
        </w:rPr>
      </w:pPr>
      <w:r w:rsidRPr="00E70078">
        <w:rPr>
          <w:rFonts w:eastAsia="Times New Roman" w:cs="Arial"/>
          <w:color w:val="222222"/>
          <w:sz w:val="17"/>
          <w:szCs w:val="17"/>
        </w:rPr>
        <w:t>for arbitrary </w:t>
      </w:r>
      <w:hyperlink r:id="rId7" w:tooltip="Real number" w:history="1">
        <w:r w:rsidRPr="00E70078">
          <w:rPr>
            <w:rFonts w:eastAsia="Times New Roman" w:cs="Arial"/>
            <w:color w:val="0B0080"/>
            <w:sz w:val="17"/>
            <w:u w:val="single"/>
          </w:rPr>
          <w:t>real</w:t>
        </w:r>
      </w:hyperlink>
      <w:r w:rsidRPr="00E70078">
        <w:rPr>
          <w:rFonts w:eastAsia="Times New Roman" w:cs="Arial"/>
          <w:color w:val="222222"/>
          <w:sz w:val="17"/>
          <w:szCs w:val="17"/>
        </w:rPr>
        <w:t> constants </w:t>
      </w:r>
      <w:r w:rsidRPr="00E70078">
        <w:rPr>
          <w:rFonts w:ascii="Times New Roman" w:eastAsia="Times New Roman" w:hAnsi="Times New Roman" w:cs="Times New Roman"/>
          <w:i/>
          <w:iCs/>
          <w:color w:val="222222"/>
          <w:sz w:val="20"/>
        </w:rPr>
        <w:t>a</w:t>
      </w:r>
      <w:r w:rsidRPr="00E70078">
        <w:rPr>
          <w:rFonts w:eastAsia="Times New Roman" w:cs="Arial"/>
          <w:color w:val="222222"/>
          <w:sz w:val="17"/>
          <w:szCs w:val="17"/>
        </w:rPr>
        <w:t>, </w:t>
      </w:r>
      <w:r w:rsidRPr="00E70078">
        <w:rPr>
          <w:rFonts w:ascii="Times New Roman" w:eastAsia="Times New Roman" w:hAnsi="Times New Roman" w:cs="Times New Roman"/>
          <w:i/>
          <w:iCs/>
          <w:color w:val="222222"/>
          <w:sz w:val="20"/>
        </w:rPr>
        <w:t>b</w:t>
      </w:r>
      <w:r w:rsidRPr="00E70078">
        <w:rPr>
          <w:rFonts w:eastAsia="Times New Roman" w:cs="Arial"/>
          <w:color w:val="222222"/>
          <w:sz w:val="17"/>
          <w:szCs w:val="17"/>
        </w:rPr>
        <w:t> and </w:t>
      </w:r>
      <w:r w:rsidRPr="00E70078">
        <w:rPr>
          <w:rFonts w:ascii="Times New Roman" w:eastAsia="Times New Roman" w:hAnsi="Times New Roman" w:cs="Times New Roman"/>
          <w:i/>
          <w:iCs/>
          <w:color w:val="222222"/>
          <w:sz w:val="20"/>
        </w:rPr>
        <w:t>c</w:t>
      </w:r>
      <w:r w:rsidRPr="00E70078">
        <w:rPr>
          <w:rFonts w:eastAsia="Times New Roman" w:cs="Arial"/>
          <w:color w:val="222222"/>
          <w:sz w:val="17"/>
          <w:szCs w:val="17"/>
        </w:rPr>
        <w:t>. It is named after the mathematician </w:t>
      </w:r>
      <w:hyperlink r:id="rId8" w:tooltip="Carl Friedrich Gauss" w:history="1">
        <w:r w:rsidRPr="00E70078">
          <w:rPr>
            <w:rFonts w:eastAsia="Times New Roman" w:cs="Arial"/>
            <w:color w:val="0B0080"/>
            <w:sz w:val="17"/>
            <w:u w:val="single"/>
          </w:rPr>
          <w:t>Carl Friedrich Gauss</w:t>
        </w:r>
      </w:hyperlink>
      <w:r w:rsidRPr="00E70078">
        <w:rPr>
          <w:rFonts w:eastAsia="Times New Roman" w:cs="Arial"/>
          <w:color w:val="222222"/>
          <w:sz w:val="17"/>
          <w:szCs w:val="17"/>
        </w:rPr>
        <w:t>. The </w:t>
      </w:r>
      <w:hyperlink r:id="rId9" w:tooltip="Graph of a function" w:history="1">
        <w:r w:rsidRPr="00E70078">
          <w:rPr>
            <w:rFonts w:eastAsia="Times New Roman" w:cs="Arial"/>
            <w:color w:val="0B0080"/>
            <w:sz w:val="17"/>
            <w:u w:val="single"/>
          </w:rPr>
          <w:t>graph</w:t>
        </w:r>
      </w:hyperlink>
      <w:r w:rsidRPr="00E70078">
        <w:rPr>
          <w:rFonts w:eastAsia="Times New Roman" w:cs="Arial"/>
          <w:color w:val="222222"/>
          <w:sz w:val="17"/>
          <w:szCs w:val="17"/>
        </w:rPr>
        <w:t> of a Gaussian is a characteristic symmetric "</w:t>
      </w:r>
      <w:hyperlink r:id="rId10" w:tooltip="Bell (instrument)" w:history="1">
        <w:r w:rsidRPr="00E70078">
          <w:rPr>
            <w:rFonts w:eastAsia="Times New Roman" w:cs="Arial"/>
            <w:color w:val="0B0080"/>
            <w:sz w:val="17"/>
            <w:u w:val="single"/>
          </w:rPr>
          <w:t>bell</w:t>
        </w:r>
      </w:hyperlink>
      <w:r w:rsidRPr="00E70078">
        <w:rPr>
          <w:rFonts w:eastAsia="Times New Roman" w:cs="Arial"/>
          <w:color w:val="222222"/>
          <w:sz w:val="17"/>
          <w:szCs w:val="17"/>
        </w:rPr>
        <w:t> curve" shape. The parameter </w:t>
      </w:r>
      <w:r w:rsidRPr="00E70078">
        <w:rPr>
          <w:rFonts w:ascii="Times New Roman" w:eastAsia="Times New Roman" w:hAnsi="Times New Roman" w:cs="Times New Roman"/>
          <w:i/>
          <w:iCs/>
          <w:color w:val="222222"/>
          <w:sz w:val="20"/>
        </w:rPr>
        <w:t>a</w:t>
      </w:r>
      <w:r w:rsidRPr="00E70078">
        <w:rPr>
          <w:rFonts w:eastAsia="Times New Roman" w:cs="Arial"/>
          <w:color w:val="222222"/>
          <w:sz w:val="17"/>
          <w:szCs w:val="17"/>
        </w:rPr>
        <w:t> is the height of the curve's peak, </w:t>
      </w:r>
      <w:r w:rsidRPr="00E70078">
        <w:rPr>
          <w:rFonts w:ascii="Times New Roman" w:eastAsia="Times New Roman" w:hAnsi="Times New Roman" w:cs="Times New Roman"/>
          <w:i/>
          <w:iCs/>
          <w:color w:val="222222"/>
          <w:sz w:val="20"/>
        </w:rPr>
        <w:t>b</w:t>
      </w:r>
      <w:r w:rsidRPr="00E70078">
        <w:rPr>
          <w:rFonts w:eastAsia="Times New Roman" w:cs="Arial"/>
          <w:color w:val="222222"/>
          <w:sz w:val="17"/>
          <w:szCs w:val="17"/>
        </w:rPr>
        <w:t> is the position of the center of the peak and </w:t>
      </w:r>
      <w:r w:rsidRPr="00E70078">
        <w:rPr>
          <w:rFonts w:ascii="Times New Roman" w:eastAsia="Times New Roman" w:hAnsi="Times New Roman" w:cs="Times New Roman"/>
          <w:i/>
          <w:iCs/>
          <w:color w:val="222222"/>
          <w:sz w:val="20"/>
        </w:rPr>
        <w:t>c</w:t>
      </w:r>
      <w:r w:rsidRPr="00E70078">
        <w:rPr>
          <w:rFonts w:eastAsia="Times New Roman" w:cs="Arial"/>
          <w:color w:val="222222"/>
          <w:sz w:val="17"/>
          <w:szCs w:val="17"/>
        </w:rPr>
        <w:t> (the </w:t>
      </w:r>
      <w:hyperlink r:id="rId11" w:tooltip="Standard deviation" w:history="1">
        <w:r w:rsidRPr="00E70078">
          <w:rPr>
            <w:rFonts w:eastAsia="Times New Roman" w:cs="Arial"/>
            <w:color w:val="0B0080"/>
            <w:sz w:val="17"/>
            <w:u w:val="single"/>
          </w:rPr>
          <w:t>standard deviation</w:t>
        </w:r>
      </w:hyperlink>
      <w:r w:rsidRPr="00E70078">
        <w:rPr>
          <w:rFonts w:eastAsia="Times New Roman" w:cs="Arial"/>
          <w:color w:val="222222"/>
          <w:sz w:val="17"/>
          <w:szCs w:val="17"/>
        </w:rPr>
        <w:t>, sometimes called the Gaussian </w:t>
      </w:r>
      <w:hyperlink r:id="rId12" w:tooltip="Root mean square" w:history="1">
        <w:r w:rsidRPr="00E70078">
          <w:rPr>
            <w:rFonts w:eastAsia="Times New Roman" w:cs="Arial"/>
            <w:color w:val="0B0080"/>
            <w:sz w:val="17"/>
            <w:u w:val="single"/>
          </w:rPr>
          <w:t>RMS</w:t>
        </w:r>
      </w:hyperlink>
      <w:r w:rsidRPr="00E70078">
        <w:rPr>
          <w:rFonts w:eastAsia="Times New Roman" w:cs="Arial"/>
          <w:color w:val="222222"/>
          <w:sz w:val="17"/>
          <w:szCs w:val="17"/>
        </w:rPr>
        <w:t> width) controls the width of the "bell".</w:t>
      </w:r>
    </w:p>
    <w:p w:rsidR="00E70078" w:rsidRPr="00E70078" w:rsidRDefault="00E70078" w:rsidP="00E70078">
      <w:pPr>
        <w:shd w:val="clear" w:color="auto" w:fill="FFFFFF"/>
        <w:spacing w:before="120" w:after="120" w:line="240" w:lineRule="auto"/>
        <w:ind w:left="384"/>
        <w:rPr>
          <w:rFonts w:eastAsia="Times New Roman" w:cs="Arial"/>
          <w:color w:val="222222"/>
          <w:sz w:val="17"/>
          <w:szCs w:val="17"/>
        </w:rPr>
      </w:pPr>
      <w:r w:rsidRPr="00E70078">
        <w:rPr>
          <w:rFonts w:eastAsia="Times New Roman" w:cs="Arial"/>
          <w:color w:val="222222"/>
          <w:sz w:val="17"/>
          <w:szCs w:val="17"/>
        </w:rPr>
        <w:t>Gaussian functions are often used to represent the </w:t>
      </w:r>
      <w:hyperlink r:id="rId13" w:tooltip="Probability density function" w:history="1">
        <w:r w:rsidRPr="00E70078">
          <w:rPr>
            <w:rFonts w:eastAsia="Times New Roman" w:cs="Arial"/>
            <w:color w:val="0B0080"/>
            <w:sz w:val="17"/>
            <w:u w:val="single"/>
          </w:rPr>
          <w:t>probability density function</w:t>
        </w:r>
      </w:hyperlink>
      <w:r w:rsidRPr="00E70078">
        <w:rPr>
          <w:rFonts w:eastAsia="Times New Roman" w:cs="Arial"/>
          <w:color w:val="222222"/>
          <w:sz w:val="17"/>
          <w:szCs w:val="17"/>
        </w:rPr>
        <w:t> of a </w:t>
      </w:r>
      <w:hyperlink r:id="rId14" w:tooltip="Normal distribution" w:history="1">
        <w:r w:rsidRPr="00E70078">
          <w:rPr>
            <w:rFonts w:eastAsia="Times New Roman" w:cs="Arial"/>
            <w:color w:val="0B0080"/>
            <w:sz w:val="17"/>
            <w:u w:val="single"/>
          </w:rPr>
          <w:t>normally distributed</w:t>
        </w:r>
      </w:hyperlink>
      <w:r w:rsidRPr="00E70078">
        <w:rPr>
          <w:rFonts w:eastAsia="Times New Roman" w:cs="Arial"/>
          <w:color w:val="222222"/>
          <w:sz w:val="17"/>
          <w:szCs w:val="17"/>
        </w:rPr>
        <w:t> </w:t>
      </w:r>
      <w:hyperlink r:id="rId15" w:tooltip="Random variable" w:history="1">
        <w:r w:rsidRPr="00E70078">
          <w:rPr>
            <w:rFonts w:eastAsia="Times New Roman" w:cs="Arial"/>
            <w:color w:val="0B0080"/>
            <w:sz w:val="17"/>
            <w:u w:val="single"/>
          </w:rPr>
          <w:t>random variable</w:t>
        </w:r>
      </w:hyperlink>
      <w:r w:rsidRPr="00E70078">
        <w:rPr>
          <w:rFonts w:eastAsia="Times New Roman" w:cs="Arial"/>
          <w:color w:val="222222"/>
          <w:sz w:val="17"/>
          <w:szCs w:val="17"/>
        </w:rPr>
        <w:t> with </w:t>
      </w:r>
      <w:hyperlink r:id="rId16" w:tooltip="Expected value" w:history="1">
        <w:r w:rsidRPr="00E70078">
          <w:rPr>
            <w:rFonts w:eastAsia="Times New Roman" w:cs="Arial"/>
            <w:color w:val="0B0080"/>
            <w:sz w:val="17"/>
            <w:u w:val="single"/>
          </w:rPr>
          <w:t>expected value</w:t>
        </w:r>
      </w:hyperlink>
      <w:r w:rsidRPr="00E70078">
        <w:rPr>
          <w:rFonts w:eastAsia="Times New Roman" w:cs="Arial"/>
          <w:color w:val="222222"/>
          <w:sz w:val="17"/>
          <w:szCs w:val="17"/>
        </w:rPr>
        <w:t> </w:t>
      </w:r>
      <w:r w:rsidRPr="00E70078">
        <w:rPr>
          <w:rFonts w:ascii="Times New Roman" w:eastAsia="Times New Roman" w:hAnsi="Times New Roman" w:cs="Times New Roman"/>
          <w:i/>
          <w:iCs/>
          <w:color w:val="222222"/>
          <w:sz w:val="20"/>
        </w:rPr>
        <w:t>μ</w:t>
      </w:r>
      <w:r w:rsidRPr="00E70078">
        <w:rPr>
          <w:rFonts w:ascii="Times New Roman" w:eastAsia="Times New Roman" w:hAnsi="Times New Roman" w:cs="Times New Roman"/>
          <w:color w:val="222222"/>
          <w:sz w:val="20"/>
        </w:rPr>
        <w:t> = </w:t>
      </w:r>
      <w:r w:rsidRPr="00E70078">
        <w:rPr>
          <w:rFonts w:ascii="Times New Roman" w:eastAsia="Times New Roman" w:hAnsi="Times New Roman" w:cs="Times New Roman"/>
          <w:i/>
          <w:iCs/>
          <w:color w:val="222222"/>
          <w:sz w:val="20"/>
        </w:rPr>
        <w:t>b</w:t>
      </w:r>
      <w:r w:rsidRPr="00E70078">
        <w:rPr>
          <w:rFonts w:eastAsia="Times New Roman" w:cs="Arial"/>
          <w:color w:val="222222"/>
          <w:sz w:val="17"/>
          <w:szCs w:val="17"/>
        </w:rPr>
        <w:t> and </w:t>
      </w:r>
      <w:hyperlink r:id="rId17" w:tooltip="Variance" w:history="1">
        <w:r w:rsidRPr="00E70078">
          <w:rPr>
            <w:rFonts w:eastAsia="Times New Roman" w:cs="Arial"/>
            <w:color w:val="0B0080"/>
            <w:sz w:val="17"/>
            <w:u w:val="single"/>
          </w:rPr>
          <w:t>variance</w:t>
        </w:r>
      </w:hyperlink>
      <w:r w:rsidRPr="00E70078">
        <w:rPr>
          <w:rFonts w:eastAsia="Times New Roman" w:cs="Arial"/>
          <w:color w:val="222222"/>
          <w:sz w:val="17"/>
          <w:szCs w:val="17"/>
        </w:rPr>
        <w:t> </w:t>
      </w:r>
      <w:r w:rsidRPr="00E70078">
        <w:rPr>
          <w:rFonts w:ascii="Times New Roman" w:eastAsia="Times New Roman" w:hAnsi="Times New Roman" w:cs="Times New Roman"/>
          <w:i/>
          <w:iCs/>
          <w:color w:val="222222"/>
          <w:sz w:val="20"/>
        </w:rPr>
        <w:t>σ</w:t>
      </w:r>
      <w:r w:rsidRPr="00E70078">
        <w:rPr>
          <w:rFonts w:ascii="Times New Roman" w:eastAsia="Times New Roman" w:hAnsi="Times New Roman" w:cs="Times New Roman"/>
          <w:color w:val="222222"/>
          <w:sz w:val="16"/>
          <w:vertAlign w:val="superscript"/>
        </w:rPr>
        <w:t>2</w:t>
      </w:r>
      <w:r w:rsidRPr="00E70078">
        <w:rPr>
          <w:rFonts w:ascii="Times New Roman" w:eastAsia="Times New Roman" w:hAnsi="Times New Roman" w:cs="Times New Roman"/>
          <w:color w:val="222222"/>
          <w:sz w:val="20"/>
        </w:rPr>
        <w:t> = </w:t>
      </w:r>
      <w:r w:rsidRPr="00E70078">
        <w:rPr>
          <w:rFonts w:ascii="Times New Roman" w:eastAsia="Times New Roman" w:hAnsi="Times New Roman" w:cs="Times New Roman"/>
          <w:i/>
          <w:iCs/>
          <w:color w:val="222222"/>
          <w:sz w:val="20"/>
        </w:rPr>
        <w:t>c</w:t>
      </w:r>
      <w:r w:rsidRPr="00E70078">
        <w:rPr>
          <w:rFonts w:ascii="Times New Roman" w:eastAsia="Times New Roman" w:hAnsi="Times New Roman" w:cs="Times New Roman"/>
          <w:color w:val="222222"/>
          <w:sz w:val="16"/>
          <w:vertAlign w:val="superscript"/>
        </w:rPr>
        <w:t>2</w:t>
      </w:r>
      <w:r w:rsidRPr="00E70078">
        <w:rPr>
          <w:rFonts w:eastAsia="Times New Roman" w:cs="Arial"/>
          <w:color w:val="222222"/>
          <w:sz w:val="17"/>
          <w:szCs w:val="17"/>
        </w:rPr>
        <w:t>. In this case, the Gaussian is of the form:</w:t>
      </w:r>
    </w:p>
    <w:p w:rsidR="00E70078" w:rsidRPr="00E70078" w:rsidRDefault="00E70078" w:rsidP="00E70078">
      <w:pPr>
        <w:shd w:val="clear" w:color="auto" w:fill="FFFFFF"/>
        <w:spacing w:after="24" w:line="240" w:lineRule="auto"/>
        <w:ind w:left="720"/>
        <w:rPr>
          <w:rFonts w:eastAsia="Times New Roman" w:cs="Arial"/>
          <w:color w:val="222222"/>
          <w:sz w:val="17"/>
          <w:szCs w:val="17"/>
        </w:rPr>
      </w:pPr>
      <w:r w:rsidRPr="00E70078">
        <w:rPr>
          <w:rFonts w:eastAsia="Times New Roman" w:cs="Arial"/>
          <w:vanish/>
          <w:color w:val="222222"/>
          <w:sz w:val="20"/>
        </w:rPr>
        <w:t>{\displaystyle g(x)={\frac {1}{\sigma {\sqrt {2\pi }}}}e^{-{\frac {1}{2}}\left({\frac {x-\mu }{\sigma }}\right)^{2}}.}</w:t>
      </w:r>
      <w:r w:rsidR="00722CFD">
        <w:rPr>
          <w:rFonts w:eastAsia="Times New Roman" w:cs="Arial"/>
          <w:color w:val="222222"/>
          <w:sz w:val="17"/>
          <w:szCs w:val="17"/>
        </w:rPr>
        <w:pict>
          <v:shape id="_x0000_i1026" type="#_x0000_t75" alt="g(x)={\frac {1}{\sigma {\sqrt {2\pi }}}}e^{-{\frac {1}{2}}\left({\frac {x-\mu }{\sigma }}\right)^{2}}." style="width:24pt;height:24pt"/>
        </w:pict>
      </w:r>
    </w:p>
    <w:p w:rsidR="003A71B4" w:rsidRDefault="00E70078">
      <w:r>
        <w:rPr>
          <w:noProof/>
          <w:lang w:val="en-IN" w:eastAsia="en-IN"/>
        </w:rPr>
        <w:drawing>
          <wp:inline distT="0" distB="0" distL="0" distR="0">
            <wp:extent cx="1676400" cy="6172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676400" cy="617220"/>
                    </a:xfrm>
                    <a:prstGeom prst="rect">
                      <a:avLst/>
                    </a:prstGeom>
                    <a:noFill/>
                    <a:ln w="9525">
                      <a:noFill/>
                      <a:miter lim="800000"/>
                      <a:headEnd/>
                      <a:tailEnd/>
                    </a:ln>
                  </pic:spPr>
                </pic:pic>
              </a:graphicData>
            </a:graphic>
          </wp:inline>
        </w:drawing>
      </w:r>
    </w:p>
    <w:p w:rsidR="00E70078" w:rsidRDefault="00E70078"/>
    <w:p w:rsidR="00E70078" w:rsidRDefault="00E70078">
      <w:r>
        <w:rPr>
          <w:noProof/>
          <w:lang w:val="en-IN" w:eastAsia="en-IN"/>
        </w:rPr>
        <w:drawing>
          <wp:inline distT="0" distB="0" distL="0" distR="0">
            <wp:extent cx="2293620" cy="762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293620" cy="762000"/>
                    </a:xfrm>
                    <a:prstGeom prst="rect">
                      <a:avLst/>
                    </a:prstGeom>
                    <a:noFill/>
                    <a:ln w="9525">
                      <a:noFill/>
                      <a:miter lim="800000"/>
                      <a:headEnd/>
                      <a:tailEnd/>
                    </a:ln>
                  </pic:spPr>
                </pic:pic>
              </a:graphicData>
            </a:graphic>
          </wp:inline>
        </w:drawing>
      </w:r>
    </w:p>
    <w:p w:rsidR="00FD283A" w:rsidRDefault="00FD283A"/>
    <w:p w:rsidR="00FD283A" w:rsidRDefault="00FD283A"/>
    <w:p w:rsidR="00FD283A" w:rsidRPr="00C31A25" w:rsidRDefault="00FD283A" w:rsidP="00FD283A">
      <w:pPr>
        <w:shd w:val="clear" w:color="auto" w:fill="FFFFFF"/>
        <w:spacing w:before="100" w:beforeAutospacing="1" w:after="100" w:afterAutospacing="1" w:line="360" w:lineRule="atLeast"/>
        <w:outlineLvl w:val="4"/>
        <w:rPr>
          <w:rFonts w:ascii="Rubik" w:eastAsia="Times New Roman" w:hAnsi="Rubik" w:cs="Times New Roman"/>
          <w:color w:val="363F48"/>
        </w:rPr>
      </w:pPr>
      <w:r w:rsidRPr="00C31A25">
        <w:rPr>
          <w:rFonts w:ascii="Rubik" w:eastAsia="Times New Roman" w:hAnsi="Rubik" w:cs="Times New Roman"/>
          <w:b/>
          <w:bCs/>
          <w:i/>
          <w:iCs/>
          <w:color w:val="363F48"/>
        </w:rPr>
        <w:t>Likelihood Loss</w:t>
      </w:r>
    </w:p>
    <w:p w:rsidR="00FD283A" w:rsidRPr="00C31A25" w:rsidRDefault="00FD283A" w:rsidP="00FD283A">
      <w:pPr>
        <w:shd w:val="clear" w:color="auto" w:fill="FFFFFF"/>
        <w:spacing w:before="360" w:after="360" w:line="240" w:lineRule="auto"/>
        <w:rPr>
          <w:rFonts w:ascii="Rubik" w:eastAsia="Times New Roman" w:hAnsi="Rubik" w:cs="Times New Roman"/>
          <w:sz w:val="19"/>
          <w:szCs w:val="19"/>
        </w:rPr>
      </w:pPr>
      <w:r w:rsidRPr="00C31A25">
        <w:rPr>
          <w:rFonts w:ascii="Rubik" w:eastAsia="Times New Roman" w:hAnsi="Rubik" w:cs="Times New Roman"/>
          <w:sz w:val="19"/>
          <w:szCs w:val="19"/>
        </w:rPr>
        <w:t>The </w:t>
      </w:r>
      <w:hyperlink r:id="rId20" w:tgtFrame="_blank" w:history="1">
        <w:r w:rsidRPr="00C31A25">
          <w:rPr>
            <w:rFonts w:ascii="Rubik" w:eastAsia="Times New Roman" w:hAnsi="Rubik" w:cs="Times New Roman"/>
            <w:color w:val="5000BE"/>
            <w:sz w:val="19"/>
            <w:u w:val="single"/>
          </w:rPr>
          <w:t>likelihood function</w:t>
        </w:r>
      </w:hyperlink>
      <w:r w:rsidRPr="00C31A25">
        <w:rPr>
          <w:rFonts w:ascii="Rubik" w:eastAsia="Times New Roman" w:hAnsi="Rubik" w:cs="Times New Roman"/>
          <w:sz w:val="19"/>
          <w:szCs w:val="19"/>
        </w:rPr>
        <w:t> is also relatively simple, and is commonly used in classification problems. The function takes the predicted probability for each input example and multiplies them. And although the output isn’t exactly human interpretable, it’s useful for comparing models.</w:t>
      </w:r>
    </w:p>
    <w:p w:rsidR="00FD283A" w:rsidRPr="00C31A25" w:rsidRDefault="00FD283A" w:rsidP="00FD283A">
      <w:pPr>
        <w:shd w:val="clear" w:color="auto" w:fill="FFFFFF"/>
        <w:spacing w:before="360" w:after="360" w:line="240" w:lineRule="auto"/>
        <w:rPr>
          <w:rFonts w:ascii="Rubik" w:eastAsia="Times New Roman" w:hAnsi="Rubik" w:cs="Times New Roman"/>
          <w:sz w:val="19"/>
          <w:szCs w:val="19"/>
        </w:rPr>
      </w:pPr>
      <w:r w:rsidRPr="00C31A25">
        <w:rPr>
          <w:rFonts w:ascii="Rubik" w:eastAsia="Times New Roman" w:hAnsi="Rubik" w:cs="Times New Roman"/>
          <w:sz w:val="19"/>
          <w:szCs w:val="19"/>
        </w:rPr>
        <w:t>For example, consider a model that outputs probabilities of [0.4, 0.6, 0.9, 0.1] for the ground truth labels of [0, 1, 1, 0]. The likelihood loss would be computed as (0.6) * (0.6) * (0.9) * (0.9) = 0.2916. Since the model outputs probabilities for TRUE (or 1) only, when the ground truth label is 0 we take (1-p) as the probability. In other words, we multiply the model’s outputted probabilities together for the actual outcomes.</w:t>
      </w:r>
    </w:p>
    <w:p w:rsidR="00FD283A" w:rsidRPr="00C31A25" w:rsidRDefault="00FD283A" w:rsidP="00FD283A">
      <w:pPr>
        <w:shd w:val="clear" w:color="auto" w:fill="FFFFFF"/>
        <w:spacing w:before="100" w:beforeAutospacing="1" w:after="100" w:afterAutospacing="1" w:line="360" w:lineRule="atLeast"/>
        <w:outlineLvl w:val="4"/>
        <w:rPr>
          <w:rFonts w:ascii="Rubik" w:eastAsia="Times New Roman" w:hAnsi="Rubik" w:cs="Times New Roman"/>
          <w:color w:val="363F48"/>
        </w:rPr>
      </w:pPr>
      <w:r w:rsidRPr="00C31A25">
        <w:rPr>
          <w:rFonts w:ascii="Rubik" w:eastAsia="Times New Roman" w:hAnsi="Rubik" w:cs="Times New Roman"/>
          <w:b/>
          <w:bCs/>
          <w:i/>
          <w:iCs/>
          <w:color w:val="363F48"/>
        </w:rPr>
        <w:t>Log Loss (Cross Entropy Loss)</w:t>
      </w:r>
    </w:p>
    <w:p w:rsidR="00FD283A" w:rsidRPr="00C31A25" w:rsidRDefault="00FD283A" w:rsidP="00FD283A">
      <w:pPr>
        <w:shd w:val="clear" w:color="auto" w:fill="FFFFFF"/>
        <w:spacing w:before="360" w:after="360" w:line="240" w:lineRule="auto"/>
        <w:rPr>
          <w:rFonts w:ascii="Rubik" w:eastAsia="Times New Roman" w:hAnsi="Rubik" w:cs="Times New Roman"/>
          <w:sz w:val="19"/>
          <w:szCs w:val="19"/>
        </w:rPr>
      </w:pPr>
      <w:hyperlink r:id="rId21" w:tgtFrame="_blank" w:history="1">
        <w:r w:rsidRPr="00C31A25">
          <w:rPr>
            <w:rFonts w:ascii="Rubik" w:eastAsia="Times New Roman" w:hAnsi="Rubik" w:cs="Times New Roman"/>
            <w:color w:val="5000BE"/>
            <w:sz w:val="19"/>
            <w:u w:val="single"/>
          </w:rPr>
          <w:t>Log Loss</w:t>
        </w:r>
      </w:hyperlink>
      <w:r w:rsidRPr="00C31A25">
        <w:rPr>
          <w:rFonts w:ascii="Rubik" w:eastAsia="Times New Roman" w:hAnsi="Rubik" w:cs="Times New Roman"/>
          <w:sz w:val="19"/>
          <w:szCs w:val="19"/>
        </w:rPr>
        <w:t> is a loss function also used frequently in classification problems, and is one of the most popular measures for </w:t>
      </w:r>
      <w:proofErr w:type="spellStart"/>
      <w:r w:rsidRPr="00C31A25">
        <w:rPr>
          <w:rFonts w:ascii="Rubik" w:eastAsia="Times New Roman" w:hAnsi="Rubik" w:cs="Times New Roman"/>
          <w:sz w:val="19"/>
          <w:szCs w:val="19"/>
        </w:rPr>
        <w:fldChar w:fldCharType="begin"/>
      </w:r>
      <w:r w:rsidRPr="00C31A25">
        <w:rPr>
          <w:rFonts w:ascii="Rubik" w:eastAsia="Times New Roman" w:hAnsi="Rubik" w:cs="Times New Roman"/>
          <w:sz w:val="19"/>
          <w:szCs w:val="19"/>
        </w:rPr>
        <w:instrText xml:space="preserve"> HYPERLINK "https://www.kaggle.com/" </w:instrText>
      </w:r>
      <w:r w:rsidRPr="00C31A25">
        <w:rPr>
          <w:rFonts w:ascii="Rubik" w:eastAsia="Times New Roman" w:hAnsi="Rubik" w:cs="Times New Roman"/>
          <w:sz w:val="19"/>
          <w:szCs w:val="19"/>
        </w:rPr>
        <w:fldChar w:fldCharType="separate"/>
      </w:r>
      <w:r w:rsidRPr="00C31A25">
        <w:rPr>
          <w:rFonts w:ascii="Rubik" w:eastAsia="Times New Roman" w:hAnsi="Rubik" w:cs="Times New Roman"/>
          <w:color w:val="5000BE"/>
          <w:sz w:val="19"/>
          <w:u w:val="single"/>
        </w:rPr>
        <w:t>Kaggle</w:t>
      </w:r>
      <w:proofErr w:type="spellEnd"/>
      <w:r w:rsidRPr="00C31A25">
        <w:rPr>
          <w:rFonts w:ascii="Rubik" w:eastAsia="Times New Roman" w:hAnsi="Rubik" w:cs="Times New Roman"/>
          <w:sz w:val="19"/>
          <w:szCs w:val="19"/>
        </w:rPr>
        <w:fldChar w:fldCharType="end"/>
      </w:r>
      <w:r w:rsidRPr="00C31A25">
        <w:rPr>
          <w:rFonts w:ascii="Rubik" w:eastAsia="Times New Roman" w:hAnsi="Rubik" w:cs="Times New Roman"/>
          <w:sz w:val="19"/>
          <w:szCs w:val="19"/>
        </w:rPr>
        <w:t> competitions. It’s just a straightforward modification of the likelihood function with logarithms.</w:t>
      </w:r>
    </w:p>
    <w:p w:rsidR="00FD283A" w:rsidRPr="00C31A25" w:rsidRDefault="00FD283A" w:rsidP="00FD283A">
      <w:pPr>
        <w:shd w:val="clear" w:color="auto" w:fill="FFFFFF"/>
        <w:spacing w:before="360" w:after="360" w:line="240" w:lineRule="auto"/>
        <w:rPr>
          <w:rFonts w:ascii="Rubik" w:eastAsia="Times New Roman" w:hAnsi="Rubik" w:cs="Times New Roman"/>
          <w:sz w:val="19"/>
          <w:szCs w:val="19"/>
        </w:rPr>
      </w:pPr>
      <w:r>
        <w:rPr>
          <w:rFonts w:ascii="Rubik" w:eastAsia="Times New Roman" w:hAnsi="Rubik" w:cs="Times New Roman"/>
          <w:noProof/>
          <w:sz w:val="19"/>
          <w:szCs w:val="19"/>
          <w:lang w:val="en-IN" w:eastAsia="en-IN"/>
        </w:rPr>
        <w:drawing>
          <wp:inline distT="0" distB="0" distL="0" distR="0" wp14:anchorId="7ED92448" wp14:editId="6B51E985">
            <wp:extent cx="2506980" cy="190500"/>
            <wp:effectExtent l="19050" t="0" r="7620" b="0"/>
            <wp:docPr id="1" name="Picture 1" descr="https://blog.algorithmia.com/wp-content/uploads/2018/04/word-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algorithmia.com/wp-content/uploads/2018/04/word-image-6.png"/>
                    <pic:cNvPicPr>
                      <a:picLocks noChangeAspect="1" noChangeArrowheads="1"/>
                    </pic:cNvPicPr>
                  </pic:nvPicPr>
                  <pic:blipFill>
                    <a:blip r:embed="rId22" cstate="print"/>
                    <a:srcRect/>
                    <a:stretch>
                      <a:fillRect/>
                    </a:stretch>
                  </pic:blipFill>
                  <pic:spPr bwMode="auto">
                    <a:xfrm>
                      <a:off x="0" y="0"/>
                      <a:ext cx="2506980" cy="190500"/>
                    </a:xfrm>
                    <a:prstGeom prst="rect">
                      <a:avLst/>
                    </a:prstGeom>
                    <a:noFill/>
                    <a:ln w="9525">
                      <a:noFill/>
                      <a:miter lim="800000"/>
                      <a:headEnd/>
                      <a:tailEnd/>
                    </a:ln>
                  </pic:spPr>
                </pic:pic>
              </a:graphicData>
            </a:graphic>
          </wp:inline>
        </w:drawing>
      </w:r>
    </w:p>
    <w:p w:rsidR="00FD283A" w:rsidRPr="00C31A25" w:rsidRDefault="00FD283A" w:rsidP="00FD283A">
      <w:pPr>
        <w:shd w:val="clear" w:color="auto" w:fill="FFFFFF"/>
        <w:spacing w:before="360" w:after="360" w:line="240" w:lineRule="auto"/>
        <w:rPr>
          <w:rFonts w:ascii="Rubik" w:eastAsia="Times New Roman" w:hAnsi="Rubik" w:cs="Times New Roman"/>
          <w:sz w:val="19"/>
          <w:szCs w:val="19"/>
        </w:rPr>
      </w:pPr>
      <w:r w:rsidRPr="00C31A25">
        <w:rPr>
          <w:rFonts w:ascii="Rubik" w:eastAsia="Times New Roman" w:hAnsi="Rubik" w:cs="Times New Roman"/>
          <w:sz w:val="19"/>
          <w:szCs w:val="19"/>
        </w:rPr>
        <w:t>This is actually exactly the same formula as the regular likelihood function, but with logarithms added in. You can see that when the actual class is 1, the second half of the function disappears, and when the actual class is 0, the first half drops. That way, we just end up multiplying the log of the actual predicted probability for the ground truth class.</w:t>
      </w:r>
    </w:p>
    <w:p w:rsidR="00FD283A" w:rsidRPr="00C31A25" w:rsidRDefault="00FD283A" w:rsidP="00FD283A">
      <w:pPr>
        <w:shd w:val="clear" w:color="auto" w:fill="FFFFFF"/>
        <w:spacing w:before="360" w:after="360" w:line="240" w:lineRule="auto"/>
        <w:rPr>
          <w:rFonts w:ascii="Rubik" w:eastAsia="Times New Roman" w:hAnsi="Rubik" w:cs="Times New Roman"/>
          <w:sz w:val="19"/>
          <w:szCs w:val="19"/>
        </w:rPr>
      </w:pPr>
      <w:r w:rsidRPr="00C31A25">
        <w:rPr>
          <w:rFonts w:ascii="Rubik" w:eastAsia="Times New Roman" w:hAnsi="Rubik" w:cs="Times New Roman"/>
          <w:sz w:val="19"/>
          <w:szCs w:val="19"/>
        </w:rPr>
        <w:lastRenderedPageBreak/>
        <w:t xml:space="preserve">The cool thing about the log loss </w:t>
      </w:r>
      <w:proofErr w:type="spellStart"/>
      <w:r w:rsidRPr="00C31A25">
        <w:rPr>
          <w:rFonts w:ascii="Rubik" w:eastAsia="Times New Roman" w:hAnsi="Rubik" w:cs="Times New Roman"/>
          <w:sz w:val="19"/>
          <w:szCs w:val="19"/>
        </w:rPr>
        <w:t>loss</w:t>
      </w:r>
      <w:proofErr w:type="spellEnd"/>
      <w:r w:rsidRPr="00C31A25">
        <w:rPr>
          <w:rFonts w:ascii="Rubik" w:eastAsia="Times New Roman" w:hAnsi="Rubik" w:cs="Times New Roman"/>
          <w:sz w:val="19"/>
          <w:szCs w:val="19"/>
        </w:rPr>
        <w:t xml:space="preserve"> function is that is has a kick: it penalizes heavily for being </w:t>
      </w:r>
      <w:r w:rsidRPr="00C31A25">
        <w:rPr>
          <w:rFonts w:ascii="Rubik" w:eastAsia="Times New Roman" w:hAnsi="Rubik" w:cs="Times New Roman"/>
          <w:i/>
          <w:iCs/>
          <w:sz w:val="19"/>
        </w:rPr>
        <w:t>very confident </w:t>
      </w:r>
      <w:r w:rsidRPr="00C31A25">
        <w:rPr>
          <w:rFonts w:ascii="Rubik" w:eastAsia="Times New Roman" w:hAnsi="Rubik" w:cs="Times New Roman"/>
          <w:sz w:val="19"/>
          <w:szCs w:val="19"/>
        </w:rPr>
        <w:t>and </w:t>
      </w:r>
      <w:r w:rsidRPr="00C31A25">
        <w:rPr>
          <w:rFonts w:ascii="Rubik" w:eastAsia="Times New Roman" w:hAnsi="Rubik" w:cs="Times New Roman"/>
          <w:i/>
          <w:iCs/>
          <w:sz w:val="19"/>
        </w:rPr>
        <w:t>very wrong</w:t>
      </w:r>
      <w:r w:rsidRPr="00C31A25">
        <w:rPr>
          <w:rFonts w:ascii="Rubik" w:eastAsia="Times New Roman" w:hAnsi="Rubik" w:cs="Times New Roman"/>
          <w:sz w:val="19"/>
          <w:szCs w:val="19"/>
        </w:rPr>
        <w:t>. Predicting high probabilities for the wrong class makes the function go crazy. The graph below is for when the true label =1, and you can see that it skyrockets as the predicted probability for label = 0 approaches 1.</w:t>
      </w:r>
    </w:p>
    <w:p w:rsidR="00FD283A" w:rsidRDefault="00FD283A" w:rsidP="00FD283A">
      <w:pPr>
        <w:pStyle w:val="Heading3"/>
        <w:shd w:val="clear" w:color="auto" w:fill="FFFFFF"/>
        <w:spacing w:before="0" w:after="120" w:line="343" w:lineRule="atLeast"/>
        <w:rPr>
          <w:rFonts w:ascii="Rubik" w:hAnsi="Rubik"/>
          <w:b w:val="0"/>
          <w:bCs w:val="0"/>
          <w:color w:val="363F48"/>
          <w:sz w:val="28"/>
          <w:szCs w:val="28"/>
        </w:rPr>
      </w:pPr>
      <w:r>
        <w:rPr>
          <w:rStyle w:val="Strong"/>
          <w:rFonts w:ascii="Rubik" w:hAnsi="Rubik"/>
          <w:color w:val="363F48"/>
          <w:sz w:val="28"/>
          <w:szCs w:val="28"/>
        </w:rPr>
        <w:t>Loss Functions and Optimizers</w:t>
      </w:r>
    </w:p>
    <w:p w:rsidR="00FD283A" w:rsidRDefault="00FD283A" w:rsidP="00FD283A">
      <w:pPr>
        <w:pStyle w:val="NormalWeb"/>
        <w:shd w:val="clear" w:color="auto" w:fill="FFFFFF"/>
        <w:spacing w:before="360" w:beforeAutospacing="0" w:after="360" w:afterAutospacing="0"/>
        <w:rPr>
          <w:rFonts w:ascii="Rubik" w:hAnsi="Rubik"/>
          <w:sz w:val="19"/>
          <w:szCs w:val="19"/>
        </w:rPr>
      </w:pPr>
      <w:r>
        <w:rPr>
          <w:rFonts w:ascii="Rubik" w:hAnsi="Rubik"/>
          <w:sz w:val="19"/>
          <w:szCs w:val="19"/>
        </w:rPr>
        <w:t>Loss functions provide more than just a static representation of how your model is performing–they’re how your algorithms fit data in the first place. Most machine learning algorithms use some sort of loss function in the process of optimization, or finding the best parameters (weights) for your data.</w:t>
      </w:r>
    </w:p>
    <w:p w:rsidR="00FD283A" w:rsidRDefault="00FD283A" w:rsidP="00FD283A">
      <w:pPr>
        <w:pStyle w:val="NormalWeb"/>
        <w:shd w:val="clear" w:color="auto" w:fill="FFFFFF"/>
        <w:spacing w:before="360" w:beforeAutospacing="0" w:after="360" w:afterAutospacing="0"/>
        <w:rPr>
          <w:rFonts w:ascii="Rubik" w:hAnsi="Rubik"/>
          <w:sz w:val="19"/>
          <w:szCs w:val="19"/>
        </w:rPr>
      </w:pPr>
      <w:r>
        <w:rPr>
          <w:rFonts w:ascii="Rubik" w:hAnsi="Rubik"/>
          <w:sz w:val="19"/>
          <w:szCs w:val="19"/>
        </w:rPr>
        <w:t>For a simple example, consider </w:t>
      </w:r>
      <w:hyperlink r:id="rId23" w:tgtFrame="_blank" w:history="1">
        <w:r>
          <w:rPr>
            <w:rStyle w:val="Hyperlink"/>
            <w:rFonts w:ascii="Rubik" w:hAnsi="Rubik"/>
            <w:color w:val="5000BE"/>
            <w:sz w:val="19"/>
            <w:szCs w:val="19"/>
          </w:rPr>
          <w:t>linear regression</w:t>
        </w:r>
      </w:hyperlink>
      <w:r>
        <w:rPr>
          <w:rFonts w:ascii="Rubik" w:hAnsi="Rubik"/>
          <w:sz w:val="19"/>
          <w:szCs w:val="19"/>
        </w:rPr>
        <w:t>. In traditional “least squares” regression, the line of best fit is determined through none other than MSE (hence the least squares moniker)! For each set of weights that the model tries, the MSE is calculated across all input examples. The model then optimizes the MSE functions––or in other words, makes it the lowest possible––through the use of an optimizer algorithm like </w:t>
      </w:r>
      <w:hyperlink r:id="rId24" w:history="1">
        <w:r>
          <w:rPr>
            <w:rStyle w:val="Hyperlink"/>
            <w:rFonts w:ascii="Rubik" w:hAnsi="Rubik"/>
            <w:color w:val="5000BE"/>
            <w:sz w:val="19"/>
            <w:szCs w:val="19"/>
          </w:rPr>
          <w:t>Gradient Descent</w:t>
        </w:r>
      </w:hyperlink>
      <w:r>
        <w:rPr>
          <w:rFonts w:ascii="Rubik" w:hAnsi="Rubik"/>
          <w:sz w:val="19"/>
          <w:szCs w:val="19"/>
        </w:rPr>
        <w:t>.</w:t>
      </w:r>
    </w:p>
    <w:p w:rsidR="00FD283A" w:rsidRDefault="00FD283A" w:rsidP="00FD283A">
      <w:pPr>
        <w:pStyle w:val="NormalWeb"/>
        <w:shd w:val="clear" w:color="auto" w:fill="FFFFFF"/>
        <w:spacing w:before="360" w:beforeAutospacing="0" w:after="360" w:afterAutospacing="0"/>
        <w:rPr>
          <w:rFonts w:ascii="Rubik" w:hAnsi="Rubik"/>
          <w:sz w:val="19"/>
          <w:szCs w:val="19"/>
        </w:rPr>
      </w:pPr>
      <w:r>
        <w:rPr>
          <w:rFonts w:ascii="Rubik" w:hAnsi="Rubik"/>
          <w:sz w:val="19"/>
          <w:szCs w:val="19"/>
        </w:rPr>
        <w:t>Just like there are different flavors of loss functions for unique problems, there is no shortage of different optimizers as well. That’s beyond the scope of this post, but in essence, the loss function and optimizer work in tandem to fit the algorithm to your data in the best way possible.</w:t>
      </w:r>
    </w:p>
    <w:p w:rsidR="00FD283A" w:rsidRPr="0011238C" w:rsidRDefault="00FD283A" w:rsidP="00FD283A">
      <w:pPr>
        <w:spacing w:after="0" w:line="240" w:lineRule="auto"/>
        <w:rPr>
          <w:rFonts w:ascii="Times New Roman" w:eastAsia="Times New Roman" w:hAnsi="Times New Roman" w:cs="Times New Roman"/>
          <w:sz w:val="24"/>
          <w:szCs w:val="24"/>
        </w:rPr>
      </w:pPr>
      <w:r w:rsidRPr="0011238C">
        <w:rPr>
          <w:rFonts w:ascii="Georgia" w:eastAsia="Times New Roman" w:hAnsi="Georgia" w:cs="Times New Roman"/>
          <w:color w:val="333333"/>
          <w:sz w:val="19"/>
          <w:szCs w:val="19"/>
        </w:rPr>
        <w:t>They usually fall into categories like</w:t>
      </w:r>
      <w:r w:rsidRPr="0011238C">
        <w:rPr>
          <w:rFonts w:ascii="Georgia" w:eastAsia="Times New Roman" w:hAnsi="Georgia" w:cs="Times New Roman"/>
          <w:color w:val="333333"/>
          <w:sz w:val="19"/>
          <w:szCs w:val="19"/>
        </w:rPr>
        <w:br/>
      </w:r>
    </w:p>
    <w:p w:rsidR="00FD283A" w:rsidRPr="0011238C" w:rsidRDefault="00FD283A" w:rsidP="00FD283A">
      <w:pPr>
        <w:numPr>
          <w:ilvl w:val="0"/>
          <w:numId w:val="1"/>
        </w:numPr>
        <w:spacing w:after="0" w:line="240" w:lineRule="auto"/>
        <w:ind w:left="480" w:right="480"/>
        <w:rPr>
          <w:rFonts w:ascii="Georgia" w:eastAsia="Times New Roman" w:hAnsi="Georgia" w:cs="Times New Roman"/>
          <w:color w:val="333333"/>
          <w:sz w:val="19"/>
          <w:szCs w:val="19"/>
        </w:rPr>
      </w:pPr>
      <w:r w:rsidRPr="0011238C">
        <w:rPr>
          <w:rFonts w:ascii="Georgia" w:eastAsia="Times New Roman" w:hAnsi="Georgia" w:cs="Times New Roman"/>
          <w:color w:val="333333"/>
          <w:sz w:val="19"/>
          <w:szCs w:val="19"/>
        </w:rPr>
        <w:t>Gradient based methods using first order information e.g. Batch Gradient Descent and Stochastic gradient descent</w:t>
      </w:r>
    </w:p>
    <w:p w:rsidR="00FD283A" w:rsidRPr="0011238C" w:rsidRDefault="00FD283A" w:rsidP="00FD283A">
      <w:pPr>
        <w:numPr>
          <w:ilvl w:val="0"/>
          <w:numId w:val="1"/>
        </w:numPr>
        <w:spacing w:after="0" w:line="240" w:lineRule="auto"/>
        <w:ind w:left="480" w:right="480"/>
        <w:rPr>
          <w:rFonts w:ascii="Georgia" w:eastAsia="Times New Roman" w:hAnsi="Georgia" w:cs="Times New Roman"/>
          <w:color w:val="333333"/>
          <w:sz w:val="19"/>
          <w:szCs w:val="19"/>
        </w:rPr>
      </w:pPr>
      <w:r w:rsidRPr="0011238C">
        <w:rPr>
          <w:rFonts w:ascii="Georgia" w:eastAsia="Times New Roman" w:hAnsi="Georgia" w:cs="Times New Roman"/>
          <w:color w:val="333333"/>
          <w:sz w:val="19"/>
          <w:szCs w:val="19"/>
        </w:rPr>
        <w:t>Gradient based methods using second order information (either by computing the Hessian or approximating it e.g. Newton method, conjugate gradient, scaled conjugate gradient</w:t>
      </w:r>
    </w:p>
    <w:p w:rsidR="00FD283A" w:rsidRPr="0011238C" w:rsidRDefault="00FD283A" w:rsidP="00FD283A">
      <w:pPr>
        <w:numPr>
          <w:ilvl w:val="0"/>
          <w:numId w:val="1"/>
        </w:numPr>
        <w:spacing w:after="0" w:line="240" w:lineRule="auto"/>
        <w:ind w:left="480" w:right="480"/>
        <w:rPr>
          <w:rFonts w:ascii="Georgia" w:eastAsia="Times New Roman" w:hAnsi="Georgia" w:cs="Times New Roman"/>
          <w:color w:val="333333"/>
          <w:sz w:val="19"/>
          <w:szCs w:val="19"/>
        </w:rPr>
      </w:pPr>
      <w:r w:rsidRPr="0011238C">
        <w:rPr>
          <w:rFonts w:ascii="Georgia" w:eastAsia="Times New Roman" w:hAnsi="Georgia" w:cs="Times New Roman"/>
          <w:color w:val="333333"/>
          <w:sz w:val="19"/>
          <w:szCs w:val="19"/>
        </w:rPr>
        <w:t xml:space="preserve">Search based techniques </w:t>
      </w:r>
      <w:proofErr w:type="spellStart"/>
      <w:r w:rsidRPr="0011238C">
        <w:rPr>
          <w:rFonts w:ascii="Georgia" w:eastAsia="Times New Roman" w:hAnsi="Georgia" w:cs="Times New Roman"/>
          <w:color w:val="333333"/>
          <w:sz w:val="19"/>
          <w:szCs w:val="19"/>
        </w:rPr>
        <w:t>e.g</w:t>
      </w:r>
      <w:proofErr w:type="spellEnd"/>
      <w:r w:rsidRPr="0011238C">
        <w:rPr>
          <w:rFonts w:ascii="Georgia" w:eastAsia="Times New Roman" w:hAnsi="Georgia" w:cs="Times New Roman"/>
          <w:color w:val="333333"/>
          <w:sz w:val="19"/>
          <w:szCs w:val="19"/>
        </w:rPr>
        <w:t xml:space="preserve"> genetic algorithms, simulated annealing </w:t>
      </w:r>
      <w:proofErr w:type="spellStart"/>
      <w:r w:rsidRPr="0011238C">
        <w:rPr>
          <w:rFonts w:ascii="Georgia" w:eastAsia="Times New Roman" w:hAnsi="Georgia" w:cs="Times New Roman"/>
          <w:color w:val="333333"/>
          <w:sz w:val="19"/>
          <w:szCs w:val="19"/>
        </w:rPr>
        <w:t>e.t.c</w:t>
      </w:r>
      <w:proofErr w:type="spellEnd"/>
      <w:r w:rsidRPr="0011238C">
        <w:rPr>
          <w:rFonts w:ascii="Georgia" w:eastAsia="Times New Roman" w:hAnsi="Georgia" w:cs="Times New Roman"/>
          <w:color w:val="333333"/>
          <w:sz w:val="19"/>
          <w:szCs w:val="19"/>
        </w:rPr>
        <w:t xml:space="preserve">. These techniques usually don't require the function being </w:t>
      </w:r>
      <w:proofErr w:type="spellStart"/>
      <w:r w:rsidRPr="0011238C">
        <w:rPr>
          <w:rFonts w:ascii="Georgia" w:eastAsia="Times New Roman" w:hAnsi="Georgia" w:cs="Times New Roman"/>
          <w:color w:val="333333"/>
          <w:sz w:val="19"/>
          <w:szCs w:val="19"/>
        </w:rPr>
        <w:t>optimised</w:t>
      </w:r>
      <w:proofErr w:type="spellEnd"/>
      <w:r w:rsidRPr="0011238C">
        <w:rPr>
          <w:rFonts w:ascii="Georgia" w:eastAsia="Times New Roman" w:hAnsi="Georgia" w:cs="Times New Roman"/>
          <w:color w:val="333333"/>
          <w:sz w:val="19"/>
          <w:szCs w:val="19"/>
        </w:rPr>
        <w:t xml:space="preserve"> to be differentiable, they try to find a solution by sampling from a probability distribution.</w:t>
      </w:r>
    </w:p>
    <w:p w:rsidR="00FD283A" w:rsidRDefault="00FD283A" w:rsidP="00FD283A"/>
    <w:p w:rsidR="00FD283A" w:rsidRDefault="00FD283A">
      <w:bookmarkStart w:id="0" w:name="_GoBack"/>
      <w:bookmarkEnd w:id="0"/>
    </w:p>
    <w:sectPr w:rsidR="00FD283A" w:rsidSect="003A71B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CFD" w:rsidRDefault="00722CFD" w:rsidP="0096380B">
      <w:pPr>
        <w:spacing w:after="0" w:line="240" w:lineRule="auto"/>
      </w:pPr>
      <w:r>
        <w:separator/>
      </w:r>
    </w:p>
  </w:endnote>
  <w:endnote w:type="continuationSeparator" w:id="0">
    <w:p w:rsidR="00722CFD" w:rsidRDefault="00722CFD" w:rsidP="0096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ubi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0B" w:rsidRDefault="009638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0B" w:rsidRDefault="0096380B">
    <w:pPr>
      <w:pStyle w:val="Footer"/>
    </w:pPr>
    <w:r>
      <w:t>Unrestricted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0B" w:rsidRDefault="009638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CFD" w:rsidRDefault="00722CFD" w:rsidP="0096380B">
      <w:pPr>
        <w:spacing w:after="0" w:line="240" w:lineRule="auto"/>
      </w:pPr>
      <w:r>
        <w:separator/>
      </w:r>
    </w:p>
  </w:footnote>
  <w:footnote w:type="continuationSeparator" w:id="0">
    <w:p w:rsidR="00722CFD" w:rsidRDefault="00722CFD" w:rsidP="00963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0B" w:rsidRDefault="0096380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0B" w:rsidRDefault="0096380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0B" w:rsidRDefault="009638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6111"/>
    <w:multiLevelType w:val="multilevel"/>
    <w:tmpl w:val="7782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0078"/>
    <w:rsid w:val="003A71B4"/>
    <w:rsid w:val="00722CFD"/>
    <w:rsid w:val="0096380B"/>
    <w:rsid w:val="00BA11D8"/>
    <w:rsid w:val="00E70078"/>
    <w:rsid w:val="00FD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C321"/>
  <w15:docId w15:val="{75A3A305-7499-49A0-9BE9-62509867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B4"/>
  </w:style>
  <w:style w:type="paragraph" w:styleId="Heading3">
    <w:name w:val="heading 3"/>
    <w:basedOn w:val="Normal"/>
    <w:next w:val="Normal"/>
    <w:link w:val="Heading3Char"/>
    <w:uiPriority w:val="9"/>
    <w:semiHidden/>
    <w:unhideWhenUsed/>
    <w:qFormat/>
    <w:rsid w:val="00FD28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0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0078"/>
    <w:rPr>
      <w:color w:val="0000FF"/>
      <w:u w:val="single"/>
    </w:rPr>
  </w:style>
  <w:style w:type="character" w:customStyle="1" w:styleId="texhtml">
    <w:name w:val="texhtml"/>
    <w:basedOn w:val="DefaultParagraphFont"/>
    <w:rsid w:val="00E70078"/>
  </w:style>
  <w:style w:type="character" w:styleId="HTMLVariable">
    <w:name w:val="HTML Variable"/>
    <w:basedOn w:val="DefaultParagraphFont"/>
    <w:uiPriority w:val="99"/>
    <w:semiHidden/>
    <w:unhideWhenUsed/>
    <w:rsid w:val="00E70078"/>
    <w:rPr>
      <w:i/>
      <w:iCs/>
    </w:rPr>
  </w:style>
  <w:style w:type="character" w:customStyle="1" w:styleId="mwe-math-mathml-inline">
    <w:name w:val="mwe-math-mathml-inline"/>
    <w:basedOn w:val="DefaultParagraphFont"/>
    <w:rsid w:val="00E70078"/>
  </w:style>
  <w:style w:type="paragraph" w:styleId="BalloonText">
    <w:name w:val="Balloon Text"/>
    <w:basedOn w:val="Normal"/>
    <w:link w:val="BalloonTextChar"/>
    <w:uiPriority w:val="99"/>
    <w:semiHidden/>
    <w:unhideWhenUsed/>
    <w:rsid w:val="00E70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78"/>
    <w:rPr>
      <w:rFonts w:ascii="Tahoma" w:hAnsi="Tahoma" w:cs="Tahoma"/>
      <w:sz w:val="16"/>
      <w:szCs w:val="16"/>
    </w:rPr>
  </w:style>
  <w:style w:type="paragraph" w:styleId="Header">
    <w:name w:val="header"/>
    <w:basedOn w:val="Normal"/>
    <w:link w:val="HeaderChar"/>
    <w:uiPriority w:val="99"/>
    <w:semiHidden/>
    <w:unhideWhenUsed/>
    <w:rsid w:val="00963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380B"/>
  </w:style>
  <w:style w:type="paragraph" w:styleId="Footer">
    <w:name w:val="footer"/>
    <w:basedOn w:val="Normal"/>
    <w:link w:val="FooterChar"/>
    <w:uiPriority w:val="99"/>
    <w:semiHidden/>
    <w:unhideWhenUsed/>
    <w:rsid w:val="00963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380B"/>
  </w:style>
  <w:style w:type="character" w:customStyle="1" w:styleId="Heading3Char">
    <w:name w:val="Heading 3 Char"/>
    <w:basedOn w:val="DefaultParagraphFont"/>
    <w:link w:val="Heading3"/>
    <w:uiPriority w:val="9"/>
    <w:semiHidden/>
    <w:rsid w:val="00FD283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D2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1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l_Friedrich_Gauss" TargetMode="External"/><Relationship Id="rId13" Type="http://schemas.openxmlformats.org/officeDocument/2006/relationships/hyperlink" Target="https://en.wikipedia.org/wiki/Probability_density_function"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iki.fast.ai/index.php/Log_Loss" TargetMode="External"/><Relationship Id="rId7" Type="http://schemas.openxmlformats.org/officeDocument/2006/relationships/hyperlink" Target="https://en.wikipedia.org/wiki/Real_number" TargetMode="External"/><Relationship Id="rId12" Type="http://schemas.openxmlformats.org/officeDocument/2006/relationships/hyperlink" Target="https://en.wikipedia.org/wiki/Root_mean_square" TargetMode="External"/><Relationship Id="rId17" Type="http://schemas.openxmlformats.org/officeDocument/2006/relationships/hyperlink" Target="https://en.wikipedia.org/wiki/Varianc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Expected_value" TargetMode="External"/><Relationship Id="rId20" Type="http://schemas.openxmlformats.org/officeDocument/2006/relationships/hyperlink" Target="http://www.statisticshowto.com/likelihood-function/"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andard_deviation" TargetMode="External"/><Relationship Id="rId24" Type="http://schemas.openxmlformats.org/officeDocument/2006/relationships/hyperlink" Target="https://towardsdatascience.com/gradient-descent-in-a-nutshell-eaf8c18212f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andom_variable" TargetMode="External"/><Relationship Id="rId23" Type="http://schemas.openxmlformats.org/officeDocument/2006/relationships/hyperlink" Target="https://onlinecourses.science.psu.edu/stat501/node/251" TargetMode="External"/><Relationship Id="rId28" Type="http://schemas.openxmlformats.org/officeDocument/2006/relationships/footer" Target="footer2.xml"/><Relationship Id="rId10" Type="http://schemas.openxmlformats.org/officeDocument/2006/relationships/hyperlink" Target="https://en.wikipedia.org/wiki/Bell_(instrument)"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raph_of_a_function"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Z003UUXT</dc:creator>
  <cp:keywords>C_Unrestricted</cp:keywords>
  <cp:lastModifiedBy>Snigdha Agarwal</cp:lastModifiedBy>
  <cp:revision>2</cp:revision>
  <dcterms:created xsi:type="dcterms:W3CDTF">2018-09-29T04:23:00Z</dcterms:created>
  <dcterms:modified xsi:type="dcterms:W3CDTF">2021-05-14T05:44:00Z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