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CPT</w:t>
            </w:r>
          </w:p>
        </w:tc>
        <w:tc>
          <w:tcPr>
            <w:tcW w:type="dxa" w:w="1728"/>
          </w:tcPr>
          <w:p>
            <w:r>
              <w:t>Billed</w:t>
            </w:r>
          </w:p>
        </w:tc>
        <w:tc>
          <w:tcPr>
            <w:tcW w:type="dxa" w:w="1728"/>
          </w:tcPr>
          <w:p>
            <w:r>
              <w:t>Allowed</w:t>
            </w:r>
          </w:p>
        </w:tc>
        <w:tc>
          <w:tcPr>
            <w:tcW w:type="dxa" w:w="1728"/>
          </w:tcPr>
          <w:p>
            <w:r>
              <w:t>Insurer Paid</w:t>
            </w:r>
          </w:p>
        </w:tc>
        <w:tc>
          <w:tcPr>
            <w:tcW w:type="dxa" w:w="1728"/>
          </w:tcPr>
          <w:p>
            <w:r>
              <w:t>Patient Responsibility</w:t>
            </w:r>
          </w:p>
        </w:tc>
      </w:tr>
      <w:tr>
        <w:tc>
          <w:tcPr>
            <w:tcW w:type="dxa" w:w="1728"/>
          </w:tcPr>
          <w:p>
            <w:r>
              <w:t>99213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