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399" w:rsidRPr="002F3568" w:rsidRDefault="005D6399" w:rsidP="002F017C">
      <w:pPr>
        <w:pStyle w:val="BodyText"/>
      </w:pPr>
      <w:bookmarkStart w:id="0" w:name="Title"/>
      <w:bookmarkStart w:id="1" w:name="_GoBack"/>
      <w:bookmarkEnd w:id="1"/>
    </w:p>
    <w:p w:rsidR="005D6399" w:rsidRDefault="00E13F58" w:rsidP="005D6399">
      <w:pPr>
        <w:pStyle w:val="Title"/>
        <w:spacing w:after="40"/>
      </w:pPr>
      <w:r>
        <w:fldChar w:fldCharType="begin"/>
      </w:r>
      <w:r>
        <w:instrText xml:space="preserve"> DOCPROPERTY "Title" \* MERGEFORMAT </w:instrText>
      </w:r>
      <w:r>
        <w:fldChar w:fldCharType="separate"/>
      </w:r>
      <w:r w:rsidR="007147BF">
        <w:t>UE Throughput Aware IFLB (TPIFLB) – additional TA issues</w:t>
      </w:r>
      <w:r>
        <w:fldChar w:fldCharType="end"/>
      </w:r>
      <w:bookmarkEnd w:id="0"/>
    </w:p>
    <w:p w:rsidR="005326BC" w:rsidRDefault="005326BC" w:rsidP="002F017C">
      <w:pPr>
        <w:pStyle w:val="BodyText"/>
      </w:pPr>
    </w:p>
    <w:p w:rsidR="007147BF" w:rsidRDefault="00EF7D66" w:rsidP="00EF7D66">
      <w:pPr>
        <w:pStyle w:val="Contents"/>
        <w:tabs>
          <w:tab w:val="left" w:pos="3403"/>
          <w:tab w:val="right" w:leader="dot" w:pos="10206"/>
        </w:tabs>
      </w:pPr>
      <w:r>
        <w:t>Contents</w:t>
      </w:r>
      <w:bookmarkStart w:id="2" w:name="Contents"/>
      <w:bookmarkEnd w:id="2"/>
      <w:r>
        <w:fldChar w:fldCharType="begin"/>
      </w:r>
      <w:r>
        <w:instrText xml:space="preserve"> TOC \o "1-2" \h </w:instrText>
      </w:r>
      <w:r>
        <w:fldChar w:fldCharType="separate"/>
      </w:r>
    </w:p>
    <w:p w:rsidR="007147BF" w:rsidRDefault="00E13F58">
      <w:pPr>
        <w:pStyle w:val="TOC1"/>
        <w:tabs>
          <w:tab w:val="left" w:pos="1871"/>
        </w:tabs>
        <w:rPr>
          <w:rFonts w:asciiTheme="minorHAnsi" w:eastAsiaTheme="minorEastAsia" w:hAnsiTheme="minorHAnsi" w:cstheme="minorBidi"/>
          <w:b w:val="0"/>
          <w:szCs w:val="22"/>
        </w:rPr>
      </w:pPr>
      <w:hyperlink w:anchor="_Toc404346662" w:history="1">
        <w:r w:rsidR="007147BF" w:rsidRPr="00463E35">
          <w:rPr>
            <w:rStyle w:val="Hyperlink"/>
          </w:rPr>
          <w:t>1</w:t>
        </w:r>
        <w:r w:rsidR="007147BF">
          <w:rPr>
            <w:rFonts w:asciiTheme="minorHAnsi" w:eastAsiaTheme="minorEastAsia" w:hAnsiTheme="minorHAnsi" w:cstheme="minorBidi"/>
            <w:b w:val="0"/>
            <w:szCs w:val="22"/>
          </w:rPr>
          <w:tab/>
        </w:r>
        <w:r w:rsidR="007147BF" w:rsidRPr="00463E35">
          <w:rPr>
            <w:rStyle w:val="Hyperlink"/>
          </w:rPr>
          <w:t>UE selection</w:t>
        </w:r>
        <w:r w:rsidR="007147BF">
          <w:tab/>
        </w:r>
        <w:r w:rsidR="007147BF">
          <w:fldChar w:fldCharType="begin"/>
        </w:r>
        <w:r w:rsidR="007147BF">
          <w:instrText xml:space="preserve"> PAGEREF _Toc404346662 \h </w:instrText>
        </w:r>
        <w:r w:rsidR="007147BF">
          <w:fldChar w:fldCharType="separate"/>
        </w:r>
        <w:r w:rsidR="007147BF">
          <w:t>2</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3" w:history="1">
        <w:r w:rsidR="007147BF" w:rsidRPr="00463E35">
          <w:rPr>
            <w:rStyle w:val="Hyperlink"/>
          </w:rPr>
          <w:t>1.1</w:t>
        </w:r>
        <w:r w:rsidR="007147BF">
          <w:rPr>
            <w:rFonts w:asciiTheme="minorHAnsi" w:eastAsiaTheme="minorEastAsia" w:hAnsiTheme="minorHAnsi" w:cstheme="minorBidi"/>
            <w:szCs w:val="22"/>
          </w:rPr>
          <w:tab/>
        </w:r>
        <w:r w:rsidR="007147BF" w:rsidRPr="00463E35">
          <w:rPr>
            <w:rStyle w:val="Hyperlink"/>
          </w:rPr>
          <w:t>Problem</w:t>
        </w:r>
        <w:r w:rsidR="007147BF">
          <w:tab/>
        </w:r>
        <w:r w:rsidR="007147BF">
          <w:fldChar w:fldCharType="begin"/>
        </w:r>
        <w:r w:rsidR="007147BF">
          <w:instrText xml:space="preserve"> PAGEREF _Toc404346663 \h </w:instrText>
        </w:r>
        <w:r w:rsidR="007147BF">
          <w:fldChar w:fldCharType="separate"/>
        </w:r>
        <w:r w:rsidR="007147BF">
          <w:t>2</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4" w:history="1">
        <w:r w:rsidR="007147BF" w:rsidRPr="00463E35">
          <w:rPr>
            <w:rStyle w:val="Hyperlink"/>
          </w:rPr>
          <w:t>1.2</w:t>
        </w:r>
        <w:r w:rsidR="007147BF">
          <w:rPr>
            <w:rFonts w:asciiTheme="minorHAnsi" w:eastAsiaTheme="minorEastAsia" w:hAnsiTheme="minorHAnsi" w:cstheme="minorBidi"/>
            <w:szCs w:val="22"/>
          </w:rPr>
          <w:tab/>
        </w:r>
        <w:r w:rsidR="007147BF" w:rsidRPr="00463E35">
          <w:rPr>
            <w:rStyle w:val="Hyperlink"/>
          </w:rPr>
          <w:t>Proposed solution</w:t>
        </w:r>
        <w:r w:rsidR="007147BF">
          <w:tab/>
        </w:r>
        <w:r w:rsidR="007147BF">
          <w:fldChar w:fldCharType="begin"/>
        </w:r>
        <w:r w:rsidR="007147BF">
          <w:instrText xml:space="preserve"> PAGEREF _Toc404346664 \h </w:instrText>
        </w:r>
        <w:r w:rsidR="007147BF">
          <w:fldChar w:fldCharType="separate"/>
        </w:r>
        <w:r w:rsidR="007147BF">
          <w:t>2</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5" w:history="1">
        <w:r w:rsidR="007147BF" w:rsidRPr="00463E35">
          <w:rPr>
            <w:rStyle w:val="Hyperlink"/>
          </w:rPr>
          <w:t>1.3</w:t>
        </w:r>
        <w:r w:rsidR="007147BF">
          <w:rPr>
            <w:rFonts w:asciiTheme="minorHAnsi" w:eastAsiaTheme="minorEastAsia" w:hAnsiTheme="minorHAnsi" w:cstheme="minorBidi"/>
            <w:szCs w:val="22"/>
          </w:rPr>
          <w:tab/>
        </w:r>
        <w:r w:rsidR="007147BF" w:rsidRPr="00463E35">
          <w:rPr>
            <w:rStyle w:val="Hyperlink"/>
          </w:rPr>
          <w:t>Conclusion</w:t>
        </w:r>
        <w:r w:rsidR="007147BF">
          <w:tab/>
        </w:r>
        <w:r w:rsidR="007147BF">
          <w:fldChar w:fldCharType="begin"/>
        </w:r>
        <w:r w:rsidR="007147BF">
          <w:instrText xml:space="preserve"> PAGEREF _Toc404346665 \h </w:instrText>
        </w:r>
        <w:r w:rsidR="007147BF">
          <w:fldChar w:fldCharType="separate"/>
        </w:r>
        <w:r w:rsidR="007147BF">
          <w:t>3</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66" w:history="1">
        <w:r w:rsidR="007147BF" w:rsidRPr="00463E35">
          <w:rPr>
            <w:rStyle w:val="Hyperlink"/>
          </w:rPr>
          <w:t>2</w:t>
        </w:r>
        <w:r w:rsidR="007147BF">
          <w:rPr>
            <w:rFonts w:asciiTheme="minorHAnsi" w:eastAsiaTheme="minorEastAsia" w:hAnsiTheme="minorHAnsi" w:cstheme="minorBidi"/>
            <w:b w:val="0"/>
            <w:szCs w:val="22"/>
          </w:rPr>
          <w:tab/>
        </w:r>
        <w:r w:rsidR="007147BF" w:rsidRPr="00463E35">
          <w:rPr>
            <w:rStyle w:val="Hyperlink"/>
          </w:rPr>
          <w:t>Definition of TP "mapping function"</w:t>
        </w:r>
        <w:r w:rsidR="007147BF">
          <w:tab/>
        </w:r>
        <w:r w:rsidR="007147BF">
          <w:fldChar w:fldCharType="begin"/>
        </w:r>
        <w:r w:rsidR="007147BF">
          <w:instrText xml:space="preserve"> PAGEREF _Toc404346666 \h </w:instrText>
        </w:r>
        <w:r w:rsidR="007147BF">
          <w:fldChar w:fldCharType="separate"/>
        </w:r>
        <w:r w:rsidR="007147BF">
          <w:t>3</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7" w:history="1">
        <w:r w:rsidR="007147BF" w:rsidRPr="00463E35">
          <w:rPr>
            <w:rStyle w:val="Hyperlink"/>
          </w:rPr>
          <w:t>2.1</w:t>
        </w:r>
        <w:r w:rsidR="007147BF">
          <w:rPr>
            <w:rFonts w:asciiTheme="minorHAnsi" w:eastAsiaTheme="minorEastAsia" w:hAnsiTheme="minorHAnsi" w:cstheme="minorBidi"/>
            <w:szCs w:val="22"/>
          </w:rPr>
          <w:tab/>
        </w:r>
        <w:r w:rsidR="007147BF" w:rsidRPr="00463E35">
          <w:rPr>
            <w:rStyle w:val="Hyperlink"/>
          </w:rPr>
          <w:t>Problem</w:t>
        </w:r>
        <w:r w:rsidR="007147BF">
          <w:tab/>
        </w:r>
        <w:r w:rsidR="007147BF">
          <w:fldChar w:fldCharType="begin"/>
        </w:r>
        <w:r w:rsidR="007147BF">
          <w:instrText xml:space="preserve"> PAGEREF _Toc404346667 \h </w:instrText>
        </w:r>
        <w:r w:rsidR="007147BF">
          <w:fldChar w:fldCharType="separate"/>
        </w:r>
        <w:r w:rsidR="007147BF">
          <w:t>3</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8" w:history="1">
        <w:r w:rsidR="007147BF" w:rsidRPr="00463E35">
          <w:rPr>
            <w:rStyle w:val="Hyperlink"/>
          </w:rPr>
          <w:t>2.2</w:t>
        </w:r>
        <w:r w:rsidR="007147BF">
          <w:rPr>
            <w:rFonts w:asciiTheme="minorHAnsi" w:eastAsiaTheme="minorEastAsia" w:hAnsiTheme="minorHAnsi" w:cstheme="minorBidi"/>
            <w:szCs w:val="22"/>
          </w:rPr>
          <w:tab/>
        </w:r>
        <w:r w:rsidR="007147BF" w:rsidRPr="00463E35">
          <w:rPr>
            <w:rStyle w:val="Hyperlink"/>
          </w:rPr>
          <w:t>Solution alternatives</w:t>
        </w:r>
        <w:r w:rsidR="007147BF">
          <w:tab/>
        </w:r>
        <w:r w:rsidR="007147BF">
          <w:fldChar w:fldCharType="begin"/>
        </w:r>
        <w:r w:rsidR="007147BF">
          <w:instrText xml:space="preserve"> PAGEREF _Toc404346668 \h </w:instrText>
        </w:r>
        <w:r w:rsidR="007147BF">
          <w:fldChar w:fldCharType="separate"/>
        </w:r>
        <w:r w:rsidR="007147BF">
          <w:t>3</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69" w:history="1">
        <w:r w:rsidR="007147BF" w:rsidRPr="00463E35">
          <w:rPr>
            <w:rStyle w:val="Hyperlink"/>
          </w:rPr>
          <w:t>2.3</w:t>
        </w:r>
        <w:r w:rsidR="007147BF">
          <w:rPr>
            <w:rFonts w:asciiTheme="minorHAnsi" w:eastAsiaTheme="minorEastAsia" w:hAnsiTheme="minorHAnsi" w:cstheme="minorBidi"/>
            <w:szCs w:val="22"/>
          </w:rPr>
          <w:tab/>
        </w:r>
        <w:r w:rsidR="007147BF" w:rsidRPr="00463E35">
          <w:rPr>
            <w:rStyle w:val="Hyperlink"/>
          </w:rPr>
          <w:t>Proposed solution</w:t>
        </w:r>
        <w:r w:rsidR="007147BF">
          <w:tab/>
        </w:r>
        <w:r w:rsidR="007147BF">
          <w:fldChar w:fldCharType="begin"/>
        </w:r>
        <w:r w:rsidR="007147BF">
          <w:instrText xml:space="preserve"> PAGEREF _Toc404346669 \h </w:instrText>
        </w:r>
        <w:r w:rsidR="007147BF">
          <w:fldChar w:fldCharType="separate"/>
        </w:r>
        <w:r w:rsidR="007147BF">
          <w:t>3</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0" w:history="1">
        <w:r w:rsidR="007147BF" w:rsidRPr="00463E35">
          <w:rPr>
            <w:rStyle w:val="Hyperlink"/>
          </w:rPr>
          <w:t>2.4</w:t>
        </w:r>
        <w:r w:rsidR="007147BF">
          <w:rPr>
            <w:rFonts w:asciiTheme="minorHAnsi" w:eastAsiaTheme="minorEastAsia" w:hAnsiTheme="minorHAnsi" w:cstheme="minorBidi"/>
            <w:szCs w:val="22"/>
          </w:rPr>
          <w:tab/>
        </w:r>
        <w:r w:rsidR="007147BF" w:rsidRPr="00463E35">
          <w:rPr>
            <w:rStyle w:val="Hyperlink"/>
          </w:rPr>
          <w:t>Self-tuning of the proposed solution</w:t>
        </w:r>
        <w:r w:rsidR="007147BF">
          <w:tab/>
        </w:r>
        <w:r w:rsidR="007147BF">
          <w:fldChar w:fldCharType="begin"/>
        </w:r>
        <w:r w:rsidR="007147BF">
          <w:instrText xml:space="preserve"> PAGEREF _Toc404346670 \h </w:instrText>
        </w:r>
        <w:r w:rsidR="007147BF">
          <w:fldChar w:fldCharType="separate"/>
        </w:r>
        <w:r w:rsidR="007147BF">
          <w:t>7</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1" w:history="1">
        <w:r w:rsidR="007147BF" w:rsidRPr="00463E35">
          <w:rPr>
            <w:rStyle w:val="Hyperlink"/>
          </w:rPr>
          <w:t>2.5</w:t>
        </w:r>
        <w:r w:rsidR="007147BF">
          <w:rPr>
            <w:rFonts w:asciiTheme="minorHAnsi" w:eastAsiaTheme="minorEastAsia" w:hAnsiTheme="minorHAnsi" w:cstheme="minorBidi"/>
            <w:szCs w:val="22"/>
          </w:rPr>
          <w:tab/>
        </w:r>
        <w:r w:rsidR="007147BF" w:rsidRPr="00463E35">
          <w:rPr>
            <w:rStyle w:val="Hyperlink"/>
          </w:rPr>
          <w:t>Conclusion</w:t>
        </w:r>
        <w:r w:rsidR="007147BF">
          <w:tab/>
        </w:r>
        <w:r w:rsidR="007147BF">
          <w:fldChar w:fldCharType="begin"/>
        </w:r>
        <w:r w:rsidR="007147BF">
          <w:instrText xml:space="preserve"> PAGEREF _Toc404346671 \h </w:instrText>
        </w:r>
        <w:r w:rsidR="007147BF">
          <w:fldChar w:fldCharType="separate"/>
        </w:r>
        <w:r w:rsidR="007147BF">
          <w:t>9</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72" w:history="1">
        <w:r w:rsidR="007147BF" w:rsidRPr="00463E35">
          <w:rPr>
            <w:rStyle w:val="Hyperlink"/>
          </w:rPr>
          <w:t>3</w:t>
        </w:r>
        <w:r w:rsidR="007147BF">
          <w:rPr>
            <w:rFonts w:asciiTheme="minorHAnsi" w:eastAsiaTheme="minorEastAsia" w:hAnsiTheme="minorHAnsi" w:cstheme="minorBidi"/>
            <w:b w:val="0"/>
            <w:szCs w:val="22"/>
          </w:rPr>
          <w:tab/>
        </w:r>
        <w:r w:rsidR="007147BF" w:rsidRPr="00463E35">
          <w:rPr>
            <w:rStyle w:val="Hyperlink"/>
          </w:rPr>
          <w:t>TP ranking method</w:t>
        </w:r>
        <w:r w:rsidR="007147BF">
          <w:tab/>
        </w:r>
        <w:r w:rsidR="007147BF">
          <w:fldChar w:fldCharType="begin"/>
        </w:r>
        <w:r w:rsidR="007147BF">
          <w:instrText xml:space="preserve"> PAGEREF _Toc404346672 \h </w:instrText>
        </w:r>
        <w:r w:rsidR="007147BF">
          <w:fldChar w:fldCharType="separate"/>
        </w:r>
        <w:r w:rsidR="007147BF">
          <w:t>9</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3" w:history="1">
        <w:r w:rsidR="007147BF" w:rsidRPr="00463E35">
          <w:rPr>
            <w:rStyle w:val="Hyperlink"/>
          </w:rPr>
          <w:t>3.1</w:t>
        </w:r>
        <w:r w:rsidR="007147BF">
          <w:rPr>
            <w:rFonts w:asciiTheme="minorHAnsi" w:eastAsiaTheme="minorEastAsia" w:hAnsiTheme="minorHAnsi" w:cstheme="minorBidi"/>
            <w:szCs w:val="22"/>
          </w:rPr>
          <w:tab/>
        </w:r>
        <w:r w:rsidR="007147BF" w:rsidRPr="00463E35">
          <w:rPr>
            <w:rStyle w:val="Hyperlink"/>
          </w:rPr>
          <w:t>Problem</w:t>
        </w:r>
        <w:r w:rsidR="007147BF">
          <w:tab/>
        </w:r>
        <w:r w:rsidR="007147BF">
          <w:fldChar w:fldCharType="begin"/>
        </w:r>
        <w:r w:rsidR="007147BF">
          <w:instrText xml:space="preserve"> PAGEREF _Toc404346673 \h </w:instrText>
        </w:r>
        <w:r w:rsidR="007147BF">
          <w:fldChar w:fldCharType="separate"/>
        </w:r>
        <w:r w:rsidR="007147BF">
          <w:t>9</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4" w:history="1">
        <w:r w:rsidR="007147BF" w:rsidRPr="00463E35">
          <w:rPr>
            <w:rStyle w:val="Hyperlink"/>
          </w:rPr>
          <w:t>3.2</w:t>
        </w:r>
        <w:r w:rsidR="007147BF">
          <w:rPr>
            <w:rFonts w:asciiTheme="minorHAnsi" w:eastAsiaTheme="minorEastAsia" w:hAnsiTheme="minorHAnsi" w:cstheme="minorBidi"/>
            <w:szCs w:val="22"/>
          </w:rPr>
          <w:tab/>
        </w:r>
        <w:r w:rsidR="007147BF" w:rsidRPr="00463E35">
          <w:rPr>
            <w:rStyle w:val="Hyperlink"/>
          </w:rPr>
          <w:t>Proposed solution</w:t>
        </w:r>
        <w:r w:rsidR="007147BF">
          <w:tab/>
        </w:r>
        <w:r w:rsidR="007147BF">
          <w:fldChar w:fldCharType="begin"/>
        </w:r>
        <w:r w:rsidR="007147BF">
          <w:instrText xml:space="preserve"> PAGEREF _Toc404346674 \h </w:instrText>
        </w:r>
        <w:r w:rsidR="007147BF">
          <w:fldChar w:fldCharType="separate"/>
        </w:r>
        <w:r w:rsidR="007147BF">
          <w:t>10</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5" w:history="1">
        <w:r w:rsidR="007147BF" w:rsidRPr="00463E35">
          <w:rPr>
            <w:rStyle w:val="Hyperlink"/>
          </w:rPr>
          <w:t>3.3</w:t>
        </w:r>
        <w:r w:rsidR="007147BF">
          <w:rPr>
            <w:rFonts w:asciiTheme="minorHAnsi" w:eastAsiaTheme="minorEastAsia" w:hAnsiTheme="minorHAnsi" w:cstheme="minorBidi"/>
            <w:szCs w:val="22"/>
          </w:rPr>
          <w:tab/>
        </w:r>
        <w:r w:rsidR="007147BF" w:rsidRPr="00463E35">
          <w:rPr>
            <w:rStyle w:val="Hyperlink"/>
          </w:rPr>
          <w:t>Conclusion</w:t>
        </w:r>
        <w:r w:rsidR="007147BF">
          <w:tab/>
        </w:r>
        <w:r w:rsidR="007147BF">
          <w:fldChar w:fldCharType="begin"/>
        </w:r>
        <w:r w:rsidR="007147BF">
          <w:instrText xml:space="preserve"> PAGEREF _Toc404346675 \h </w:instrText>
        </w:r>
        <w:r w:rsidR="007147BF">
          <w:fldChar w:fldCharType="separate"/>
        </w:r>
        <w:r w:rsidR="007147BF">
          <w:t>11</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76" w:history="1">
        <w:r w:rsidR="007147BF" w:rsidRPr="00463E35">
          <w:rPr>
            <w:rStyle w:val="Hyperlink"/>
          </w:rPr>
          <w:t>4</w:t>
        </w:r>
        <w:r w:rsidR="007147BF">
          <w:rPr>
            <w:rFonts w:asciiTheme="minorHAnsi" w:eastAsiaTheme="minorEastAsia" w:hAnsiTheme="minorHAnsi" w:cstheme="minorBidi"/>
            <w:b w:val="0"/>
            <w:szCs w:val="22"/>
          </w:rPr>
          <w:tab/>
        </w:r>
        <w:r w:rsidR="007147BF" w:rsidRPr="00463E35">
          <w:rPr>
            <w:rStyle w:val="Hyperlink"/>
          </w:rPr>
          <w:t>Fallback alternative: RSRP based ranking</w:t>
        </w:r>
        <w:r w:rsidR="007147BF">
          <w:tab/>
        </w:r>
        <w:r w:rsidR="007147BF">
          <w:fldChar w:fldCharType="begin"/>
        </w:r>
        <w:r w:rsidR="007147BF">
          <w:instrText xml:space="preserve"> PAGEREF _Toc404346676 \h </w:instrText>
        </w:r>
        <w:r w:rsidR="007147BF">
          <w:fldChar w:fldCharType="separate"/>
        </w:r>
        <w:r w:rsidR="007147BF">
          <w:t>12</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77" w:history="1">
        <w:r w:rsidR="007147BF" w:rsidRPr="00463E35">
          <w:rPr>
            <w:rStyle w:val="Hyperlink"/>
          </w:rPr>
          <w:t>5</w:t>
        </w:r>
        <w:r w:rsidR="007147BF">
          <w:rPr>
            <w:rFonts w:asciiTheme="minorHAnsi" w:eastAsiaTheme="minorEastAsia" w:hAnsiTheme="minorHAnsi" w:cstheme="minorBidi"/>
            <w:b w:val="0"/>
            <w:szCs w:val="22"/>
          </w:rPr>
          <w:tab/>
        </w:r>
        <w:r w:rsidR="007147BF" w:rsidRPr="00463E35">
          <w:rPr>
            <w:rStyle w:val="Hyperlink"/>
          </w:rPr>
          <w:t>Parameterization and observability</w:t>
        </w:r>
        <w:r w:rsidR="007147BF">
          <w:tab/>
        </w:r>
        <w:r w:rsidR="007147BF">
          <w:fldChar w:fldCharType="begin"/>
        </w:r>
        <w:r w:rsidR="007147BF">
          <w:instrText xml:space="preserve"> PAGEREF _Toc404346677 \h </w:instrText>
        </w:r>
        <w:r w:rsidR="007147BF">
          <w:fldChar w:fldCharType="separate"/>
        </w:r>
        <w:r w:rsidR="007147BF">
          <w:t>12</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8" w:history="1">
        <w:r w:rsidR="007147BF" w:rsidRPr="00463E35">
          <w:rPr>
            <w:rStyle w:val="Hyperlink"/>
          </w:rPr>
          <w:t>5.1</w:t>
        </w:r>
        <w:r w:rsidR="007147BF">
          <w:rPr>
            <w:rFonts w:asciiTheme="minorHAnsi" w:eastAsiaTheme="minorEastAsia" w:hAnsiTheme="minorHAnsi" w:cstheme="minorBidi"/>
            <w:szCs w:val="22"/>
          </w:rPr>
          <w:tab/>
        </w:r>
        <w:r w:rsidR="007147BF" w:rsidRPr="00463E35">
          <w:rPr>
            <w:rStyle w:val="Hyperlink"/>
          </w:rPr>
          <w:t>Configuration</w:t>
        </w:r>
        <w:r w:rsidR="007147BF">
          <w:tab/>
        </w:r>
        <w:r w:rsidR="007147BF">
          <w:fldChar w:fldCharType="begin"/>
        </w:r>
        <w:r w:rsidR="007147BF">
          <w:instrText xml:space="preserve"> PAGEREF _Toc404346678 \h </w:instrText>
        </w:r>
        <w:r w:rsidR="007147BF">
          <w:fldChar w:fldCharType="separate"/>
        </w:r>
        <w:r w:rsidR="007147BF">
          <w:t>12</w:t>
        </w:r>
        <w:r w:rsidR="007147BF">
          <w:fldChar w:fldCharType="end"/>
        </w:r>
      </w:hyperlink>
    </w:p>
    <w:p w:rsidR="007147BF" w:rsidRDefault="00E13F58">
      <w:pPr>
        <w:pStyle w:val="TOC2"/>
        <w:tabs>
          <w:tab w:val="left" w:pos="2721"/>
        </w:tabs>
        <w:rPr>
          <w:rFonts w:asciiTheme="minorHAnsi" w:eastAsiaTheme="minorEastAsia" w:hAnsiTheme="minorHAnsi" w:cstheme="minorBidi"/>
          <w:szCs w:val="22"/>
        </w:rPr>
      </w:pPr>
      <w:hyperlink w:anchor="_Toc404346679" w:history="1">
        <w:r w:rsidR="007147BF" w:rsidRPr="00463E35">
          <w:rPr>
            <w:rStyle w:val="Hyperlink"/>
          </w:rPr>
          <w:t>5.2</w:t>
        </w:r>
        <w:r w:rsidR="007147BF">
          <w:rPr>
            <w:rFonts w:asciiTheme="minorHAnsi" w:eastAsiaTheme="minorEastAsia" w:hAnsiTheme="minorHAnsi" w:cstheme="minorBidi"/>
            <w:szCs w:val="22"/>
          </w:rPr>
          <w:tab/>
        </w:r>
        <w:r w:rsidR="007147BF" w:rsidRPr="00463E35">
          <w:rPr>
            <w:rStyle w:val="Hyperlink"/>
          </w:rPr>
          <w:t>Observability</w:t>
        </w:r>
        <w:r w:rsidR="007147BF">
          <w:tab/>
        </w:r>
        <w:r w:rsidR="007147BF">
          <w:fldChar w:fldCharType="begin"/>
        </w:r>
        <w:r w:rsidR="007147BF">
          <w:instrText xml:space="preserve"> PAGEREF _Toc404346679 \h </w:instrText>
        </w:r>
        <w:r w:rsidR="007147BF">
          <w:fldChar w:fldCharType="separate"/>
        </w:r>
        <w:r w:rsidR="007147BF">
          <w:t>13</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80" w:history="1">
        <w:r w:rsidR="007147BF" w:rsidRPr="00463E35">
          <w:rPr>
            <w:rStyle w:val="Hyperlink"/>
          </w:rPr>
          <w:t>6</w:t>
        </w:r>
        <w:r w:rsidR="007147BF">
          <w:rPr>
            <w:rFonts w:asciiTheme="minorHAnsi" w:eastAsiaTheme="minorEastAsia" w:hAnsiTheme="minorHAnsi" w:cstheme="minorBidi"/>
            <w:b w:val="0"/>
            <w:szCs w:val="22"/>
          </w:rPr>
          <w:tab/>
        </w:r>
        <w:r w:rsidR="007147BF" w:rsidRPr="00463E35">
          <w:rPr>
            <w:rStyle w:val="Hyperlink"/>
          </w:rPr>
          <w:t>Verification and risk</w:t>
        </w:r>
        <w:r w:rsidR="007147BF">
          <w:tab/>
        </w:r>
        <w:r w:rsidR="007147BF">
          <w:fldChar w:fldCharType="begin"/>
        </w:r>
        <w:r w:rsidR="007147BF">
          <w:instrText xml:space="preserve"> PAGEREF _Toc404346680 \h </w:instrText>
        </w:r>
        <w:r w:rsidR="007147BF">
          <w:fldChar w:fldCharType="separate"/>
        </w:r>
        <w:r w:rsidR="007147BF">
          <w:t>13</w:t>
        </w:r>
        <w:r w:rsidR="007147BF">
          <w:fldChar w:fldCharType="end"/>
        </w:r>
      </w:hyperlink>
    </w:p>
    <w:p w:rsidR="007147BF" w:rsidRDefault="00E13F58">
      <w:pPr>
        <w:pStyle w:val="TOC1"/>
        <w:tabs>
          <w:tab w:val="left" w:pos="1871"/>
        </w:tabs>
        <w:rPr>
          <w:rFonts w:asciiTheme="minorHAnsi" w:eastAsiaTheme="minorEastAsia" w:hAnsiTheme="minorHAnsi" w:cstheme="minorBidi"/>
          <w:b w:val="0"/>
          <w:szCs w:val="22"/>
        </w:rPr>
      </w:pPr>
      <w:hyperlink w:anchor="_Toc404346681" w:history="1">
        <w:r w:rsidR="007147BF" w:rsidRPr="00463E35">
          <w:rPr>
            <w:rStyle w:val="Hyperlink"/>
          </w:rPr>
          <w:t>7</w:t>
        </w:r>
        <w:r w:rsidR="007147BF">
          <w:rPr>
            <w:rFonts w:asciiTheme="minorHAnsi" w:eastAsiaTheme="minorEastAsia" w:hAnsiTheme="minorHAnsi" w:cstheme="minorBidi"/>
            <w:b w:val="0"/>
            <w:szCs w:val="22"/>
          </w:rPr>
          <w:tab/>
        </w:r>
        <w:r w:rsidR="007147BF" w:rsidRPr="00463E35">
          <w:rPr>
            <w:rStyle w:val="Hyperlink"/>
          </w:rPr>
          <w:t>References</w:t>
        </w:r>
        <w:r w:rsidR="007147BF">
          <w:tab/>
        </w:r>
        <w:r w:rsidR="007147BF">
          <w:fldChar w:fldCharType="begin"/>
        </w:r>
        <w:r w:rsidR="007147BF">
          <w:instrText xml:space="preserve"> PAGEREF _Toc404346681 \h </w:instrText>
        </w:r>
        <w:r w:rsidR="007147BF">
          <w:fldChar w:fldCharType="separate"/>
        </w:r>
        <w:r w:rsidR="007147BF">
          <w:t>13</w:t>
        </w:r>
        <w:r w:rsidR="007147BF">
          <w:fldChar w:fldCharType="end"/>
        </w:r>
      </w:hyperlink>
    </w:p>
    <w:p w:rsidR="005D6399" w:rsidRDefault="00EF7D66" w:rsidP="00EF7D66">
      <w:pPr>
        <w:pStyle w:val="Contents"/>
        <w:tabs>
          <w:tab w:val="right" w:leader="dot" w:pos="10205"/>
        </w:tabs>
      </w:pPr>
      <w:r>
        <w:fldChar w:fldCharType="end"/>
      </w:r>
    </w:p>
    <w:p w:rsidR="005D6399" w:rsidRDefault="005D6399" w:rsidP="005D6399">
      <w:pPr>
        <w:pStyle w:val="Heading1"/>
        <w:pageBreakBefore/>
      </w:pPr>
      <w:bookmarkStart w:id="3" w:name="_Toc404346662"/>
      <w:r>
        <w:lastRenderedPageBreak/>
        <w:t>UE selection</w:t>
      </w:r>
      <w:bookmarkEnd w:id="3"/>
    </w:p>
    <w:p w:rsidR="00456B85" w:rsidRDefault="00456B85" w:rsidP="00456B85">
      <w:pPr>
        <w:pStyle w:val="Heading2"/>
      </w:pPr>
      <w:bookmarkStart w:id="4" w:name="_Toc404346663"/>
      <w:r>
        <w:t>Problem</w:t>
      </w:r>
      <w:bookmarkEnd w:id="4"/>
    </w:p>
    <w:p w:rsidR="00456B85" w:rsidRPr="00456B85" w:rsidRDefault="00B17537" w:rsidP="002F017C">
      <w:pPr>
        <w:pStyle w:val="BodyText"/>
      </w:pPr>
      <w:r>
        <w:t>Due to intentional rejection of UE with less favorable throughput (TP) relation between the target and source cell, a</w:t>
      </w:r>
      <w:r w:rsidR="00456B85">
        <w:t xml:space="preserve"> higher number of UE need to be selected for IEF measurements</w:t>
      </w:r>
      <w:r w:rsidR="0042473B">
        <w:t>, in order to meet the IFLB targets</w:t>
      </w:r>
      <w:r w:rsidR="00456B85">
        <w:t xml:space="preserve">. The calculation of the </w:t>
      </w:r>
      <w:r w:rsidR="00456B85" w:rsidRPr="00456B85">
        <w:rPr>
          <w:i/>
          <w:noProof/>
        </w:rPr>
        <w:t>lbFreqMeasAmount</w:t>
      </w:r>
      <w:r w:rsidR="00456B85">
        <w:t xml:space="preserve"> needs to be modified.</w:t>
      </w:r>
    </w:p>
    <w:p w:rsidR="005D6399" w:rsidRDefault="00A04325" w:rsidP="002F017C">
      <w:pPr>
        <w:pStyle w:val="BodyText"/>
      </w:pPr>
      <w:r>
        <w:rPr>
          <w:b/>
          <w:i/>
        </w:rPr>
        <w:t>Assumption</w:t>
      </w:r>
      <w:r w:rsidR="005D6399">
        <w:t xml:space="preserve">: CALM a pre-requisite for </w:t>
      </w:r>
      <w:r w:rsidR="00456B85">
        <w:t>TPIFLB</w:t>
      </w:r>
      <w:r>
        <w:t>.</w:t>
      </w:r>
      <w:r w:rsidR="00456B85">
        <w:t xml:space="preserve"> – </w:t>
      </w:r>
      <w:r>
        <w:t>Hence</w:t>
      </w:r>
      <w:r w:rsidR="00456B85">
        <w:t>, alignment with legacy IFLB is not nece</w:t>
      </w:r>
      <w:r w:rsidR="00456B85">
        <w:t>s</w:t>
      </w:r>
      <w:r w:rsidR="00456B85">
        <w:t xml:space="preserve">sary; updating the </w:t>
      </w:r>
      <w:r w:rsidR="00456B85" w:rsidRPr="00456B85">
        <w:rPr>
          <w:i/>
          <w:noProof/>
        </w:rPr>
        <w:t>lbFreqMeasAmount</w:t>
      </w:r>
      <w:r w:rsidR="00456B85">
        <w:t xml:space="preserve"> calculation for CALM is sufficient.</w:t>
      </w:r>
    </w:p>
    <w:p w:rsidR="00456B85" w:rsidRDefault="00456B85" w:rsidP="002F017C">
      <w:pPr>
        <w:pStyle w:val="BodyText"/>
      </w:pPr>
      <w:r>
        <w:t xml:space="preserve">The BNR feature should not be affected. It uses the ratio of qualified measurement reports versus the number of IEF measurements started on the </w:t>
      </w:r>
      <w:r w:rsidR="004E0726">
        <w:t>target</w:t>
      </w:r>
      <w:r>
        <w:t xml:space="preserve"> frequency as a </w:t>
      </w:r>
      <w:r w:rsidR="004E0726">
        <w:t>measure of the "hit rate" of the various neighbor cells on the target frequency. The hit rate estimation shall not be affected.</w:t>
      </w:r>
    </w:p>
    <w:p w:rsidR="00456B85" w:rsidRDefault="00456B85" w:rsidP="00456B85">
      <w:pPr>
        <w:pStyle w:val="Heading2"/>
      </w:pPr>
      <w:bookmarkStart w:id="5" w:name="_Toc404346664"/>
      <w:r>
        <w:t>Proposed solution</w:t>
      </w:r>
      <w:bookmarkEnd w:id="5"/>
    </w:p>
    <w:p w:rsidR="00456B85" w:rsidRDefault="008475E2" w:rsidP="002F017C">
      <w:pPr>
        <w:pStyle w:val="BodyText"/>
      </w:pPr>
      <w:r>
        <w:t xml:space="preserve">One purpose with CALM is to optimize the use of IEF measurements for load balancing purposes. There is a scaling limit for the </w:t>
      </w:r>
      <w:r w:rsidRPr="00456B85">
        <w:rPr>
          <w:i/>
          <w:noProof/>
        </w:rPr>
        <w:t>lbFreqMeasAmount</w:t>
      </w:r>
      <w:r>
        <w:t xml:space="preserve"> value, restricting the number of IEF measur</w:t>
      </w:r>
      <w:r>
        <w:t>e</w:t>
      </w:r>
      <w:r>
        <w:t xml:space="preserve">ments in relation to the estimated total </w:t>
      </w:r>
      <w:r w:rsidRPr="008475E2">
        <w:rPr>
          <w:i/>
          <w:noProof/>
        </w:rPr>
        <w:t>lbAmount</w:t>
      </w:r>
      <w:r>
        <w:t xml:space="preserve"> on a target frequency. The following calculation is used:</w:t>
      </w:r>
    </w:p>
    <w:p w:rsidR="008475E2" w:rsidRDefault="008475E2" w:rsidP="008475E2">
      <w:pPr>
        <w:pStyle w:val="Text"/>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CellMar>
          <w:top w:w="28" w:type="dxa"/>
          <w:bottom w:w="28" w:type="dxa"/>
        </w:tblCellMar>
        <w:tblLook w:val="04A0" w:firstRow="1" w:lastRow="0" w:firstColumn="1" w:lastColumn="0" w:noHBand="0" w:noVBand="1"/>
      </w:tblPr>
      <w:tblGrid>
        <w:gridCol w:w="8789"/>
      </w:tblGrid>
      <w:tr w:rsidR="008475E2" w:rsidTr="00E30979">
        <w:tc>
          <w:tcPr>
            <w:tcW w:w="8789" w:type="dxa"/>
            <w:shd w:val="pct10" w:color="auto" w:fill="auto"/>
          </w:tcPr>
          <w:p w:rsidR="008475E2" w:rsidRPr="00A31BFB" w:rsidRDefault="00E13F58" w:rsidP="008475E2">
            <w:pPr>
              <w:spacing w:before="20" w:after="20"/>
            </w:pPr>
            <m:oMathPara>
              <m:oMathParaPr>
                <m:jc m:val="left"/>
              </m:oMathParaPr>
              <m:oMath>
                <m:sSub>
                  <m:sSubPr>
                    <m:ctrlPr>
                      <w:rPr>
                        <w:rFonts w:ascii="Cambria Math" w:hAnsi="Cambria Math"/>
                        <w:i/>
                      </w:rPr>
                    </m:ctrlPr>
                  </m:sSubPr>
                  <m:e>
                    <m:r>
                      <w:rPr>
                        <w:rFonts w:ascii="Cambria Math" w:hAnsi="Cambria Math"/>
                      </w:rPr>
                      <m:t>lbFreqMeasAmount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noProof/>
                      </w:rPr>
                      <m:t>lbMeasScalingLimit</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Freq</m:t>
                        </m:r>
                      </m:sub>
                      <m:sup/>
                      <m:e>
                        <m:sSub>
                          <m:sSubPr>
                            <m:ctrlPr>
                              <w:rPr>
                                <w:rFonts w:ascii="Cambria Math" w:hAnsi="Cambria Math"/>
                                <w:i/>
                              </w:rPr>
                            </m:ctrlPr>
                          </m:sSubPr>
                          <m:e>
                            <m:r>
                              <w:rPr>
                                <w:rFonts w:ascii="Cambria Math" w:hAnsi="Cambria Math"/>
                              </w:rPr>
                              <m:t>lbAmount</m:t>
                            </m:r>
                          </m:e>
                          <m:sub>
                            <m:r>
                              <w:rPr>
                                <w:rFonts w:ascii="Cambria Math" w:hAnsi="Cambria Math"/>
                              </w:rPr>
                              <m:t>t</m:t>
                            </m:r>
                          </m:sub>
                        </m:sSub>
                      </m:e>
                    </m:nary>
                  </m:num>
                  <m:den>
                    <m:d>
                      <m:dPr>
                        <m:ctrlPr>
                          <w:rPr>
                            <w:rFonts w:ascii="Cambria Math" w:hAnsi="Cambria Math"/>
                            <w:i/>
                          </w:rPr>
                        </m:ctrlPr>
                      </m:dPr>
                      <m:e>
                        <m:r>
                          <w:rPr>
                            <w:rFonts w:ascii="Cambria Math" w:hAnsi="Cambria Math"/>
                            <w:noProof/>
                          </w:rPr>
                          <m:t>lbMeasScalingLimit-1</m:t>
                        </m:r>
                      </m:e>
                    </m:d>
                    <m:r>
                      <w:rPr>
                        <w:rFonts w:ascii="Cambria Math" w:hAnsi="Cambria Math"/>
                      </w:rPr>
                      <m:t>*</m:t>
                    </m:r>
                    <m:sSub>
                      <m:sSubPr>
                        <m:ctrlPr>
                          <w:rPr>
                            <w:rFonts w:ascii="Cambria Math" w:hAnsi="Cambria Math"/>
                            <w:i/>
                            <w:color w:val="C00000"/>
                          </w:rPr>
                        </m:ctrlPr>
                      </m:sSubPr>
                      <m:e>
                        <m:r>
                          <w:rPr>
                            <w:rFonts w:ascii="Cambria Math" w:hAnsi="Cambria Math"/>
                            <w:color w:val="C00000"/>
                          </w:rPr>
                          <m:t>totalHitRate</m:t>
                        </m:r>
                      </m:e>
                      <m:sub>
                        <m:r>
                          <w:rPr>
                            <w:rFonts w:ascii="Cambria Math" w:hAnsi="Cambria Math"/>
                            <w:color w:val="C00000"/>
                          </w:rPr>
                          <m:t>f</m:t>
                        </m:r>
                      </m:sub>
                    </m:sSub>
                    <m:r>
                      <w:rPr>
                        <w:rFonts w:ascii="Cambria Math" w:hAnsi="Cambria Math"/>
                      </w:rPr>
                      <m:t>+1</m:t>
                    </m:r>
                  </m:den>
                </m:f>
              </m:oMath>
            </m:oMathPara>
          </w:p>
        </w:tc>
      </w:tr>
    </w:tbl>
    <w:p w:rsidR="008475E2" w:rsidRDefault="00A04325" w:rsidP="002F017C">
      <w:pPr>
        <w:pStyle w:val="BodyText"/>
      </w:pPr>
      <w:r>
        <w:t xml:space="preserve">The </w:t>
      </w:r>
      <w:r w:rsidRPr="00A04325">
        <w:rPr>
          <w:i/>
          <w:noProof/>
        </w:rPr>
        <w:t>lbMeasScalingLimit</w:t>
      </w:r>
      <w:r>
        <w:t xml:space="preserve"> parameter is used to limit the measurement scaling. In addition, there is a discount of the </w:t>
      </w:r>
      <w:r w:rsidRPr="00A04325">
        <w:rPr>
          <w:i/>
          <w:noProof/>
        </w:rPr>
        <w:t>lbAmount</w:t>
      </w:r>
      <w:r>
        <w:t xml:space="preserve"> values for cells with poor hit rate (not shown here)</w:t>
      </w:r>
      <w:r w:rsidR="00320F65">
        <w:t>,</w:t>
      </w:r>
      <w:r>
        <w:t xml:space="preserve"> in order to avoid an acceleration of the IEF measurements in </w:t>
      </w:r>
      <w:r w:rsidR="00320F65">
        <w:t xml:space="preserve">scenarios with severe UE </w:t>
      </w:r>
      <w:r>
        <w:t xml:space="preserve">depletion, where the hit rate </w:t>
      </w:r>
      <w:r w:rsidR="00320F65">
        <w:t xml:space="preserve">for the affected load balancing relations </w:t>
      </w:r>
      <w:r>
        <w:t>may drop to very low levels.</w:t>
      </w:r>
    </w:p>
    <w:p w:rsidR="00A04325" w:rsidRDefault="00A04325" w:rsidP="002F017C">
      <w:pPr>
        <w:pStyle w:val="BodyText"/>
      </w:pPr>
      <w:r>
        <w:t xml:space="preserve">The TPIFLB feature introduces reject of </w:t>
      </w:r>
      <w:r w:rsidR="005A1DA8">
        <w:t xml:space="preserve">qualified IEF measurements. If the </w:t>
      </w:r>
      <w:r w:rsidR="005A1DA8" w:rsidRPr="005A1DA8">
        <w:rPr>
          <w:i/>
        </w:rPr>
        <w:t>reject ratio</w:t>
      </w:r>
      <w:r w:rsidR="005A1DA8">
        <w:t xml:space="preserve"> is the same for all target cells (on the same target frequency), this could quite easily be compensated by mult</w:t>
      </w:r>
      <w:r w:rsidR="005A1DA8">
        <w:t>i</w:t>
      </w:r>
      <w:r w:rsidR="005A1DA8">
        <w:t xml:space="preserve">plying the </w:t>
      </w:r>
      <m:oMath>
        <m:sSub>
          <m:sSubPr>
            <m:ctrlPr>
              <w:rPr>
                <w:rFonts w:ascii="Cambria Math" w:hAnsi="Cambria Math"/>
                <w:i/>
              </w:rPr>
            </m:ctrlPr>
          </m:sSubPr>
          <m:e>
            <m:r>
              <w:rPr>
                <w:rFonts w:ascii="Cambria Math" w:hAnsi="Cambria Math"/>
              </w:rPr>
              <m:t>totalHitRate</m:t>
            </m:r>
          </m:e>
          <m:sub>
            <m:r>
              <w:rPr>
                <w:rFonts w:ascii="Cambria Math" w:hAnsi="Cambria Math"/>
              </w:rPr>
              <m:t>f</m:t>
            </m:r>
          </m:sub>
        </m:sSub>
      </m:oMath>
      <w:r w:rsidR="005A1DA8">
        <w:t xml:space="preserve"> value in the calculation above with the expected reject ratio</w:t>
      </w:r>
      <w:r w:rsidR="00320F65">
        <w:t xml:space="preserve"> (</w:t>
      </w:r>
      <w:r w:rsidR="00C96000">
        <w:t xml:space="preserve">a fractional value in the range: </w:t>
      </w:r>
      <w:r w:rsidR="00C96000" w:rsidRPr="00C96000">
        <w:rPr>
          <w:noProof/>
        </w:rPr>
        <w:t>0..1</w:t>
      </w:r>
      <w:r w:rsidR="00320F65">
        <w:t>)</w:t>
      </w:r>
      <w:r w:rsidR="005A1DA8">
        <w:t xml:space="preserve">. In particular, if the reject ratio is controlled with a configuration parameter, the modification is straightforward. The solution respects the </w:t>
      </w:r>
      <w:r w:rsidR="005A1DA8" w:rsidRPr="00A04325">
        <w:rPr>
          <w:i/>
          <w:noProof/>
        </w:rPr>
        <w:t>lbMeasScalingLimit</w:t>
      </w:r>
      <w:r w:rsidR="005A1DA8">
        <w:t xml:space="preserve"> parameter, which is an advantage</w:t>
      </w:r>
      <w:r w:rsidR="00796A1E">
        <w:t xml:space="preserve"> (offering a possibility for the operator to control the additional measurements; r</w:t>
      </w:r>
      <w:r w:rsidR="00796A1E">
        <w:t>e</w:t>
      </w:r>
      <w:r w:rsidR="00796A1E">
        <w:t>quirement according to the updated MR in September)</w:t>
      </w:r>
      <w:r w:rsidR="005A1DA8">
        <w:t>.</w:t>
      </w:r>
    </w:p>
    <w:p w:rsidR="008475E2" w:rsidRDefault="005A1DA8" w:rsidP="002F017C">
      <w:pPr>
        <w:pStyle w:val="BodyText"/>
      </w:pPr>
      <w:r>
        <w:t xml:space="preserve">If it is expected that the reject ratio may differ between the target cells, </w:t>
      </w:r>
      <w:r w:rsidR="00320F65">
        <w:t xml:space="preserve">it </w:t>
      </w:r>
      <w:r w:rsidR="00B17537">
        <w:t xml:space="preserve">might </w:t>
      </w:r>
      <w:r w:rsidR="00A066ED">
        <w:t>require</w:t>
      </w:r>
      <w:r w:rsidR="00320F65">
        <w:t xml:space="preserve"> </w:t>
      </w:r>
      <w:r w:rsidR="00A066ED">
        <w:t>being</w:t>
      </w:r>
      <w:r w:rsidR="00320F65">
        <w:t xml:space="preserve"> mon</w:t>
      </w:r>
      <w:r w:rsidR="00320F65">
        <w:t>i</w:t>
      </w:r>
      <w:r w:rsidR="00320F65">
        <w:t xml:space="preserve">tored and the estimated reject ratio be used specifically for each cell. In this case, the </w:t>
      </w:r>
      <m:oMath>
        <m:sSub>
          <m:sSubPr>
            <m:ctrlPr>
              <w:rPr>
                <w:rFonts w:ascii="Cambria Math" w:hAnsi="Cambria Math"/>
                <w:i/>
              </w:rPr>
            </m:ctrlPr>
          </m:sSubPr>
          <m:e>
            <m:r>
              <w:rPr>
                <w:rFonts w:ascii="Cambria Math" w:hAnsi="Cambria Math"/>
              </w:rPr>
              <m:t>totalHitRate</m:t>
            </m:r>
          </m:e>
          <m:sub>
            <m:r>
              <w:rPr>
                <w:rFonts w:ascii="Cambria Math" w:hAnsi="Cambria Math"/>
              </w:rPr>
              <m:t>f</m:t>
            </m:r>
          </m:sub>
        </m:sSub>
      </m:oMath>
      <w:r w:rsidR="00320F65">
        <w:t xml:space="preserve"> value in the calculation may have to be replaced with an addition of the hit rate multiplied by the e</w:t>
      </w:r>
      <w:proofErr w:type="spellStart"/>
      <w:r w:rsidR="00320F65">
        <w:t>s</w:t>
      </w:r>
      <w:r w:rsidR="00320F65">
        <w:t>timated</w:t>
      </w:r>
      <w:proofErr w:type="spellEnd"/>
      <w:r w:rsidR="00320F65">
        <w:t xml:space="preserve"> re</w:t>
      </w:r>
      <w:r w:rsidR="000936D1">
        <w:t>ject ratio for each target cell:</w:t>
      </w:r>
    </w:p>
    <w:p w:rsidR="000936D1" w:rsidRDefault="000936D1" w:rsidP="000936D1">
      <w:pPr>
        <w:pStyle w:val="Text"/>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CellMar>
          <w:top w:w="28" w:type="dxa"/>
          <w:bottom w:w="28" w:type="dxa"/>
        </w:tblCellMar>
        <w:tblLook w:val="04A0" w:firstRow="1" w:lastRow="0" w:firstColumn="1" w:lastColumn="0" w:noHBand="0" w:noVBand="1"/>
      </w:tblPr>
      <w:tblGrid>
        <w:gridCol w:w="8789"/>
      </w:tblGrid>
      <w:tr w:rsidR="000936D1" w:rsidTr="002F7CEC">
        <w:tc>
          <w:tcPr>
            <w:tcW w:w="8789" w:type="dxa"/>
            <w:shd w:val="pct10" w:color="auto" w:fill="auto"/>
          </w:tcPr>
          <w:p w:rsidR="000936D1" w:rsidRPr="00A31BFB" w:rsidRDefault="00E13F58" w:rsidP="000936D1">
            <w:pPr>
              <w:spacing w:before="20" w:after="20"/>
            </w:pPr>
            <m:oMathPara>
              <m:oMathParaPr>
                <m:jc m:val="left"/>
              </m:oMathParaPr>
              <m:oMath>
                <m:sSub>
                  <m:sSubPr>
                    <m:ctrlPr>
                      <w:rPr>
                        <w:rFonts w:ascii="Cambria Math" w:hAnsi="Cambria Math"/>
                        <w:i/>
                      </w:rPr>
                    </m:ctrlPr>
                  </m:sSubPr>
                  <m:e>
                    <m:r>
                      <w:rPr>
                        <w:rFonts w:ascii="Cambria Math" w:hAnsi="Cambria Math"/>
                      </w:rPr>
                      <m:t>lbFreqMeasAmount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noProof/>
                      </w:rPr>
                      <m:t>lbMeasScalingLimit</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Freq</m:t>
                        </m:r>
                      </m:sub>
                      <m:sup/>
                      <m:e>
                        <m:sSub>
                          <m:sSubPr>
                            <m:ctrlPr>
                              <w:rPr>
                                <w:rFonts w:ascii="Cambria Math" w:hAnsi="Cambria Math"/>
                                <w:i/>
                              </w:rPr>
                            </m:ctrlPr>
                          </m:sSubPr>
                          <m:e>
                            <m:r>
                              <w:rPr>
                                <w:rFonts w:ascii="Cambria Math" w:hAnsi="Cambria Math"/>
                              </w:rPr>
                              <m:t>lbAmount</m:t>
                            </m:r>
                          </m:e>
                          <m:sub>
                            <m:r>
                              <w:rPr>
                                <w:rFonts w:ascii="Cambria Math" w:hAnsi="Cambria Math"/>
                              </w:rPr>
                              <m:t>t</m:t>
                            </m:r>
                          </m:sub>
                        </m:sSub>
                      </m:e>
                    </m:nary>
                  </m:num>
                  <m:den>
                    <m:d>
                      <m:dPr>
                        <m:ctrlPr>
                          <w:rPr>
                            <w:rFonts w:ascii="Cambria Math" w:hAnsi="Cambria Math"/>
                            <w:i/>
                          </w:rPr>
                        </m:ctrlPr>
                      </m:dPr>
                      <m:e>
                        <m:r>
                          <w:rPr>
                            <w:rFonts w:ascii="Cambria Math" w:hAnsi="Cambria Math"/>
                            <w:noProof/>
                          </w:rPr>
                          <m:t>lbMeasScalingLimit-1</m:t>
                        </m:r>
                      </m:e>
                    </m:d>
                    <m:r>
                      <w:rPr>
                        <w:rFonts w:ascii="Cambria Math" w:hAnsi="Cambria Math"/>
                      </w:rPr>
                      <m:t>*</m:t>
                    </m:r>
                    <m:d>
                      <m:dPr>
                        <m:ctrlPr>
                          <w:rPr>
                            <w:rFonts w:ascii="Cambria Math" w:hAnsi="Cambria Math"/>
                            <w:i/>
                            <w:color w:val="C00000"/>
                          </w:rPr>
                        </m:ctrlPr>
                      </m:dPr>
                      <m:e>
                        <m:nary>
                          <m:naryPr>
                            <m:chr m:val="∑"/>
                            <m:limLoc m:val="subSup"/>
                            <m:supHide m:val="1"/>
                            <m:ctrlPr>
                              <w:rPr>
                                <w:rFonts w:ascii="Cambria Math" w:hAnsi="Cambria Math"/>
                                <w:i/>
                                <w:color w:val="C00000"/>
                              </w:rPr>
                            </m:ctrlPr>
                          </m:naryPr>
                          <m:sub>
                            <m:r>
                              <w:rPr>
                                <w:rFonts w:ascii="Cambria Math" w:hAnsi="Cambria Math"/>
                                <w:color w:val="C00000"/>
                              </w:rPr>
                              <m:t>Freq</m:t>
                            </m:r>
                          </m:sub>
                          <m:sup/>
                          <m:e>
                            <m:sSub>
                              <m:sSubPr>
                                <m:ctrlPr>
                                  <w:rPr>
                                    <w:rFonts w:ascii="Cambria Math" w:hAnsi="Cambria Math"/>
                                    <w:i/>
                                    <w:color w:val="C00000"/>
                                  </w:rPr>
                                </m:ctrlPr>
                              </m:sSubPr>
                              <m:e>
                                <m:r>
                                  <w:rPr>
                                    <w:rFonts w:ascii="Cambria Math" w:hAnsi="Cambria Math"/>
                                    <w:color w:val="C00000"/>
                                  </w:rPr>
                                  <m:t>bnrHitRate</m:t>
                                </m:r>
                              </m:e>
                              <m:sub>
                                <m:r>
                                  <w:rPr>
                                    <w:rFonts w:ascii="Cambria Math" w:hAnsi="Cambria Math"/>
                                    <w:color w:val="C00000"/>
                                  </w:rPr>
                                  <m:t>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(1-rejectRatio</m:t>
                                </m:r>
                              </m:e>
                              <m:sub>
                                <m:r>
                                  <w:rPr>
                                    <w:rFonts w:ascii="Cambria Math" w:hAnsi="Cambria Math"/>
                                    <w:color w:val="C00000"/>
                                  </w:rPr>
                                  <m:t>t</m:t>
                                </m:r>
                              </m:sub>
                            </m:sSub>
                            <m:r>
                              <w:rPr>
                                <w:rFonts w:ascii="Cambria Math" w:hAnsi="Cambria Math"/>
                                <w:color w:val="C00000"/>
                              </w:rPr>
                              <m:t>)</m:t>
                            </m:r>
                          </m:e>
                        </m:nary>
                      </m:e>
                    </m:d>
                    <m:r>
                      <w:rPr>
                        <w:rFonts w:ascii="Cambria Math" w:hAnsi="Cambria Math"/>
                      </w:rPr>
                      <m:t>+1</m:t>
                    </m:r>
                  </m:den>
                </m:f>
              </m:oMath>
            </m:oMathPara>
          </w:p>
        </w:tc>
      </w:tr>
    </w:tbl>
    <w:p w:rsidR="00B17537" w:rsidRDefault="00B17537" w:rsidP="002F017C">
      <w:pPr>
        <w:pStyle w:val="BodyText"/>
      </w:pPr>
      <w:r>
        <w:t>Further details may be decided in the pre-study phase.</w:t>
      </w:r>
    </w:p>
    <w:p w:rsidR="00320F65" w:rsidRDefault="00320F65" w:rsidP="002F017C">
      <w:pPr>
        <w:pStyle w:val="BodyText"/>
      </w:pPr>
      <w:r>
        <w:t xml:space="preserve">The proposed change does not affect the calculation of the </w:t>
      </w:r>
      <w:r w:rsidRPr="00320F65">
        <w:rPr>
          <w:i/>
          <w:noProof/>
        </w:rPr>
        <w:t>lbAmount</w:t>
      </w:r>
      <w:r>
        <w:t xml:space="preserve"> values, only the calculation of the </w:t>
      </w:r>
      <w:r w:rsidRPr="00456B85">
        <w:rPr>
          <w:i/>
          <w:noProof/>
        </w:rPr>
        <w:t>lbFreqMeasAmount</w:t>
      </w:r>
      <w:r>
        <w:t xml:space="preserve"> value for each target frequency.</w:t>
      </w:r>
    </w:p>
    <w:p w:rsidR="003E2FF7" w:rsidRDefault="003E2FF7" w:rsidP="003E2FF7">
      <w:pPr>
        <w:pStyle w:val="Heading2"/>
      </w:pPr>
      <w:bookmarkStart w:id="6" w:name="_Toc404346665"/>
      <w:r>
        <w:lastRenderedPageBreak/>
        <w:t>Conclusion</w:t>
      </w:r>
      <w:bookmarkEnd w:id="6"/>
    </w:p>
    <w:p w:rsidR="003E2FF7" w:rsidRPr="003E2FF7" w:rsidRDefault="00B17537" w:rsidP="002F017C">
      <w:pPr>
        <w:pStyle w:val="BodyText"/>
      </w:pPr>
      <w:r>
        <w:t>The proposed solution is simple and straightforward.</w:t>
      </w:r>
    </w:p>
    <w:p w:rsidR="0042473B" w:rsidRDefault="0042473B" w:rsidP="005D6399">
      <w:pPr>
        <w:pStyle w:val="Heading1"/>
      </w:pPr>
      <w:bookmarkStart w:id="7" w:name="_Toc404346666"/>
      <w:r>
        <w:t>Definition of TP "mapping function"</w:t>
      </w:r>
      <w:bookmarkEnd w:id="7"/>
    </w:p>
    <w:p w:rsidR="0042473B" w:rsidRDefault="0042473B" w:rsidP="0042473B">
      <w:pPr>
        <w:pStyle w:val="Heading2"/>
      </w:pPr>
      <w:bookmarkStart w:id="8" w:name="_Toc404346667"/>
      <w:r>
        <w:t>Problem</w:t>
      </w:r>
      <w:bookmarkEnd w:id="8"/>
    </w:p>
    <w:p w:rsidR="00F67F53" w:rsidRDefault="00A066ED" w:rsidP="00F67F53">
      <w:pPr>
        <w:pStyle w:val="BodyText"/>
      </w:pPr>
      <w:r>
        <w:t xml:space="preserve">The TPIFLB feature require awareness of the </w:t>
      </w:r>
      <w:r w:rsidR="00F67F53">
        <w:t xml:space="preserve">achievable UE throughput in both the intended source and target cells before a particular UE </w:t>
      </w:r>
      <w:r w:rsidR="00212702">
        <w:t>can be</w:t>
      </w:r>
      <w:r w:rsidR="00F67F53">
        <w:t xml:space="preserve"> selected for load balancing action (an IEF HO). Al</w:t>
      </w:r>
      <w:r w:rsidR="00F67F53">
        <w:t>t</w:t>
      </w:r>
      <w:r w:rsidR="00F67F53">
        <w:t xml:space="preserve">hough a TP assessment would be possible in the serving (source) cell (based on </w:t>
      </w:r>
      <w:r w:rsidR="00EE0674">
        <w:t xml:space="preserve">the UE </w:t>
      </w:r>
      <w:r w:rsidR="009A2C8C">
        <w:t xml:space="preserve">CQI </w:t>
      </w:r>
      <w:r w:rsidR="00EE0674">
        <w:t>r</w:t>
      </w:r>
      <w:r w:rsidR="00EE0674">
        <w:t>e</w:t>
      </w:r>
      <w:r w:rsidR="00EE0674">
        <w:t>porting</w:t>
      </w:r>
      <w:r w:rsidR="009A2C8C">
        <w:t xml:space="preserve"> and </w:t>
      </w:r>
      <w:r w:rsidR="00F67F53">
        <w:t>the "Jianning formula"; MR1260), a corresponding TP assessment in the target cell is not possible before the UE selection is performed. Besides, the required mechanisms for that have been removed from L15B, due to scope reduction.</w:t>
      </w:r>
    </w:p>
    <w:p w:rsidR="00F67F53" w:rsidRDefault="00F67F53" w:rsidP="00F67F53">
      <w:pPr>
        <w:pStyle w:val="BodyText"/>
      </w:pPr>
      <w:r>
        <w:t>The TPIFLB (L15B) feature has to rely on the measurement quantities (RSRP and RSRQ) received from the UE in the IEF measurement report triggering the final UE selection and load balancing a</w:t>
      </w:r>
      <w:r>
        <w:t>c</w:t>
      </w:r>
      <w:r>
        <w:t>tion.</w:t>
      </w:r>
      <w:r w:rsidR="00212702">
        <w:t xml:space="preserve"> The measurement report includes RSRP and RSRQ for both the source and the target cell.</w:t>
      </w:r>
    </w:p>
    <w:p w:rsidR="00212702" w:rsidRPr="00A066ED" w:rsidRDefault="00212702" w:rsidP="00F67F53">
      <w:pPr>
        <w:pStyle w:val="BodyText"/>
      </w:pPr>
      <w:r>
        <w:t xml:space="preserve">The task is to propose a method for reasonable TP prediction in both the source and target cells based on the information available in the measurement report received from the UE. Self-tuning mechanisms for the calibration of the TP prediction should be </w:t>
      </w:r>
      <w:r w:rsidR="009A2C8C">
        <w:t xml:space="preserve">included as </w:t>
      </w:r>
      <w:r>
        <w:t>part of the solution.</w:t>
      </w:r>
    </w:p>
    <w:p w:rsidR="0042473B" w:rsidRDefault="0042473B" w:rsidP="0042473B">
      <w:pPr>
        <w:pStyle w:val="Heading2"/>
      </w:pPr>
      <w:bookmarkStart w:id="9" w:name="_Toc404346668"/>
      <w:r>
        <w:t>Solution alternatives</w:t>
      </w:r>
      <w:bookmarkEnd w:id="9"/>
    </w:p>
    <w:p w:rsidR="00212702" w:rsidRDefault="009A2C8C" w:rsidP="00212702">
      <w:pPr>
        <w:pStyle w:val="BodyText"/>
      </w:pPr>
      <w:r>
        <w:t>When the TA study started, two principally different alternative solutions were suggested:</w:t>
      </w:r>
    </w:p>
    <w:p w:rsidR="009A2C8C" w:rsidRDefault="009A2C8C" w:rsidP="009A2C8C">
      <w:pPr>
        <w:pStyle w:val="BodyText"/>
        <w:numPr>
          <w:ilvl w:val="0"/>
          <w:numId w:val="34"/>
        </w:numPr>
      </w:pPr>
      <w:r>
        <w:t xml:space="preserve">A TP "mapping </w:t>
      </w:r>
      <w:r w:rsidRPr="009A2C8C">
        <w:rPr>
          <w:i/>
        </w:rPr>
        <w:t>table</w:t>
      </w:r>
      <w:r>
        <w:t>", based on feedback from TP assessments performed in the target cell after a completed IEF HO, wherein a matching of the measurement quantities received from the UE with the stored entries in the mapping table would be used to predict the TP in the target cell based on the previous experience.</w:t>
      </w:r>
    </w:p>
    <w:p w:rsidR="009A2C8C" w:rsidRDefault="009A2C8C" w:rsidP="009A2C8C">
      <w:pPr>
        <w:pStyle w:val="BodyText"/>
        <w:numPr>
          <w:ilvl w:val="0"/>
          <w:numId w:val="34"/>
        </w:numPr>
      </w:pPr>
      <w:r>
        <w:t xml:space="preserve">A TP "mapping </w:t>
      </w:r>
      <w:r w:rsidRPr="009A2C8C">
        <w:rPr>
          <w:i/>
        </w:rPr>
        <w:t>function</w:t>
      </w:r>
      <w:r>
        <w:t>", where the TP prediction is performed with a calculation based on the measurement quantities received from the UE; feedback from actual TP assessments in the target cell were assumed for the purpose of self-tuning the mapping function.</w:t>
      </w:r>
    </w:p>
    <w:p w:rsidR="009A2C8C" w:rsidRDefault="009A2C8C" w:rsidP="009A2C8C">
      <w:pPr>
        <w:pStyle w:val="BodyText"/>
      </w:pPr>
      <w:r>
        <w:t xml:space="preserve">Neither of those alternatives </w:t>
      </w:r>
      <w:r w:rsidR="00EE0674">
        <w:t>is</w:t>
      </w:r>
      <w:r>
        <w:t xml:space="preserve"> </w:t>
      </w:r>
      <w:r w:rsidR="00EE0674">
        <w:t>still</w:t>
      </w:r>
      <w:r>
        <w:t xml:space="preserve"> possible, due to L15B scope reduction, where the </w:t>
      </w:r>
      <w:r w:rsidR="00EE0674">
        <w:t>TP asses</w:t>
      </w:r>
      <w:r w:rsidR="00EE0674">
        <w:t>s</w:t>
      </w:r>
      <w:r w:rsidR="00EE0674">
        <w:t>ment based on CQI reporting is removed; also the support for feedback from the target cell is r</w:t>
      </w:r>
      <w:r w:rsidR="00EE0674">
        <w:t>e</w:t>
      </w:r>
      <w:r w:rsidR="00EE0674">
        <w:t>moved.</w:t>
      </w:r>
    </w:p>
    <w:p w:rsidR="00EE0674" w:rsidRDefault="00EE0674" w:rsidP="009A2C8C">
      <w:pPr>
        <w:pStyle w:val="BodyText"/>
      </w:pPr>
      <w:r>
        <w:t>The remaining alternative is to perform the TP assessment as a calculation based on the measur</w:t>
      </w:r>
      <w:r>
        <w:t>e</w:t>
      </w:r>
      <w:r>
        <w:t xml:space="preserve">ment quantities received from the UE, but without the previously expected feedback from the target cell. The need for self-tuning remains, but restricted to the information available in the source cell, without feedback from the target cell. </w:t>
      </w:r>
    </w:p>
    <w:p w:rsidR="00EE0674" w:rsidRPr="00212702" w:rsidRDefault="00EE0674" w:rsidP="009A2C8C">
      <w:pPr>
        <w:pStyle w:val="BodyText"/>
      </w:pPr>
      <w:r>
        <w:t>The traffic load information (subscription ratio) is available from both the source and target cells and can be used for the TP assessment.</w:t>
      </w:r>
    </w:p>
    <w:p w:rsidR="0042473B" w:rsidRDefault="0042473B" w:rsidP="0042473B">
      <w:pPr>
        <w:pStyle w:val="Heading2"/>
      </w:pPr>
      <w:bookmarkStart w:id="10" w:name="_Ref403742449"/>
      <w:bookmarkStart w:id="11" w:name="_Toc404346669"/>
      <w:r>
        <w:t>Proposed solution</w:t>
      </w:r>
      <w:bookmarkEnd w:id="10"/>
      <w:bookmarkEnd w:id="11"/>
    </w:p>
    <w:p w:rsidR="00D53215" w:rsidRDefault="00D53215" w:rsidP="00D53215">
      <w:pPr>
        <w:pStyle w:val="BodyText"/>
      </w:pPr>
      <w:r>
        <w:t>It is proposed that the TP prediction is based on a formula consisting of three main components:</w:t>
      </w:r>
    </w:p>
    <w:p w:rsidR="00D53215" w:rsidRDefault="00D53215" w:rsidP="00D53215">
      <w:pPr>
        <w:pStyle w:val="BodyText"/>
        <w:numPr>
          <w:ilvl w:val="0"/>
          <w:numId w:val="31"/>
        </w:numPr>
      </w:pPr>
      <w:r>
        <w:t xml:space="preserve">The </w:t>
      </w:r>
      <w:r w:rsidRPr="00E16324">
        <w:rPr>
          <w:i/>
        </w:rPr>
        <w:t>Cell Peak Throughput</w:t>
      </w:r>
      <w:r>
        <w:t xml:space="preserve"> (</w:t>
      </w:r>
      <w:r w:rsidRPr="00D72010">
        <w:t>CPT</w:t>
      </w:r>
      <w:r>
        <w:t>)</w:t>
      </w:r>
      <w:r w:rsidRPr="00E16324">
        <w:t xml:space="preserve"> </w:t>
      </w:r>
      <w:r>
        <w:t xml:space="preserve">value; this is a value depending on the available number of physical resource blocks (PRB) and the (theoretical) peak number of bits transferred per PRB (with MIMO rank = 1). </w:t>
      </w:r>
    </w:p>
    <w:p w:rsidR="00D53215" w:rsidRDefault="00D53215" w:rsidP="00D53215">
      <w:pPr>
        <w:pStyle w:val="BodyText"/>
        <w:ind w:left="2024"/>
      </w:pPr>
      <w:r>
        <w:t>The value might be possible to calculate based on the physical cell configuration. However, it is considered the CPT parameter should be operator configurable, possibly with a default value based on the configured RF bandwidth. Expected CPT values are approximately 40 – 45 Mbps per 10 MHz RF bandwidth, including some reduction required to compensate for "implementation loss".</w:t>
      </w:r>
    </w:p>
    <w:p w:rsidR="00D53215" w:rsidRDefault="00D53215" w:rsidP="00D53215">
      <w:pPr>
        <w:pStyle w:val="BodyText"/>
        <w:numPr>
          <w:ilvl w:val="0"/>
          <w:numId w:val="31"/>
        </w:numPr>
      </w:pPr>
      <w:r>
        <w:t xml:space="preserve">The </w:t>
      </w:r>
      <w:r>
        <w:rPr>
          <w:i/>
        </w:rPr>
        <w:t>cell load factor</w:t>
      </w:r>
      <w:r>
        <w:t xml:space="preserve">; this is a value depending on the cell load in terms of </w:t>
      </w:r>
      <w:r w:rsidRPr="00D72010">
        <w:rPr>
          <w:i/>
        </w:rPr>
        <w:t>subscription ratio</w:t>
      </w:r>
      <w:r>
        <w:t xml:space="preserve"> </w:t>
      </w:r>
      <w:r w:rsidRPr="00D53215">
        <w:rPr>
          <w:noProof/>
        </w:rPr>
        <w:t>(</w:t>
      </w:r>
      <w:r w:rsidRPr="00D53215">
        <w:rPr>
          <w:i/>
          <w:noProof/>
        </w:rPr>
        <w:t>sRatio</w:t>
      </w:r>
      <w:r w:rsidRPr="00D53215">
        <w:rPr>
          <w:noProof/>
        </w:rPr>
        <w:t>)</w:t>
      </w:r>
      <w:r>
        <w:t xml:space="preserve"> and the CPT:</w:t>
      </w:r>
    </w:p>
    <w:p w:rsidR="00D53215" w:rsidRPr="00DA1DD1" w:rsidRDefault="00D53215" w:rsidP="00D53215">
      <w:pPr>
        <w:pStyle w:val="BodyText"/>
        <w:spacing w:before="120"/>
        <w:ind w:left="2024"/>
        <w:jc w:val="center"/>
        <w:rPr>
          <w:sz w:val="22"/>
        </w:rPr>
      </w:pPr>
      <m:oMathPara>
        <m:oMath>
          <m:r>
            <w:rPr>
              <w:rFonts w:ascii="Cambria Math" w:hAnsi="Cambria Math"/>
              <w:sz w:val="22"/>
            </w:rPr>
            <m:t>cellLoadFactor=</m:t>
          </m:r>
          <m:f>
            <m:fPr>
              <m:ctrlPr>
                <w:rPr>
                  <w:rFonts w:ascii="Cambria Math" w:hAnsi="Cambria Math"/>
                  <w:i/>
                  <w:sz w:val="22"/>
                </w:rPr>
              </m:ctrlPr>
            </m:fPr>
            <m:num>
              <m:r>
                <w:rPr>
                  <w:rFonts w:ascii="Cambria Math" w:hAnsi="Cambria Math"/>
                  <w:sz w:val="22"/>
                </w:rPr>
                <m:t>1</m:t>
              </m:r>
            </m:num>
            <m:den>
              <m:r>
                <w:rPr>
                  <w:rFonts w:ascii="Cambria Math" w:hAnsi="Cambria Math"/>
                  <w:sz w:val="22"/>
                </w:rPr>
                <m:t>1+sRatio*</m:t>
              </m:r>
              <m:f>
                <m:fPr>
                  <m:type m:val="lin"/>
                  <m:ctrlPr>
                    <w:rPr>
                      <w:rFonts w:ascii="Cambria Math" w:hAnsi="Cambria Math"/>
                      <w:i/>
                      <w:sz w:val="22"/>
                    </w:rPr>
                  </m:ctrlPr>
                </m:fPr>
                <m:num>
                  <m:r>
                    <w:rPr>
                      <w:rFonts w:ascii="Cambria Math" w:hAnsi="Cambria Math"/>
                      <w:sz w:val="22"/>
                    </w:rPr>
                    <m:t>CPT</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den>
              </m:f>
            </m:den>
          </m:f>
        </m:oMath>
      </m:oMathPara>
    </w:p>
    <w:p w:rsidR="0095396E" w:rsidRDefault="00D53215" w:rsidP="00D53215">
      <w:pPr>
        <w:pStyle w:val="BodyText"/>
        <w:ind w:left="2024"/>
      </w:pPr>
      <w:r>
        <w:t xml:space="preserve">The CPT value in the denominator is needed to take into account that the </w:t>
      </w:r>
      <w:r w:rsidRPr="0095396E">
        <w:rPr>
          <w:i/>
          <w:noProof/>
        </w:rPr>
        <w:t>sRatio</w:t>
      </w:r>
      <w:r>
        <w:t xml:space="preserve"> is norma</w:t>
      </w:r>
      <w:r>
        <w:t>l</w:t>
      </w:r>
      <w:r>
        <w:t>ized with respect to the cell capacity an</w:t>
      </w:r>
      <w:r w:rsidR="0095396E">
        <w:t>d not an absolute load measure.</w:t>
      </w:r>
    </w:p>
    <w:p w:rsidR="0095396E" w:rsidRDefault="0095396E" w:rsidP="00D53215">
      <w:pPr>
        <w:pStyle w:val="BodyText"/>
        <w:ind w:left="2024"/>
      </w:pPr>
      <w:r>
        <w:t xml:space="preserve">The quotient </w:t>
      </w:r>
      <m:oMath>
        <m:f>
          <m:fPr>
            <m:type m:val="lin"/>
            <m:ctrlPr>
              <w:rPr>
                <w:rFonts w:ascii="Cambria Math" w:hAnsi="Cambria Math"/>
                <w:i/>
              </w:rPr>
            </m:ctrlPr>
          </m:fPr>
          <m:num>
            <m:r>
              <w:rPr>
                <w:rFonts w:ascii="Cambria Math" w:hAnsi="Cambria Math"/>
              </w:rPr>
              <m:t>CPT</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oMath>
      <w:r>
        <w:t xml:space="preserve"> controls the TP roll-off rate as a function of the </w:t>
      </w:r>
      <w:r w:rsidRPr="0095396E">
        <w:rPr>
          <w:i/>
          <w:noProof/>
        </w:rPr>
        <w:t>sRatio</w:t>
      </w:r>
      <w:r>
        <w:t>.</w:t>
      </w:r>
    </w:p>
    <w:p w:rsidR="00D53215" w:rsidRDefault="00D53215" w:rsidP="00D53215">
      <w:pPr>
        <w:pStyle w:val="BodyText"/>
        <w:ind w:left="2024"/>
      </w:pPr>
      <w:r>
        <w:t xml:space="preserve">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parameter needs to be configurable (MOM attribute). The value may depend on the configuration of the </w:t>
      </w:r>
      <w:r w:rsidRPr="002E2B6C">
        <w:rPr>
          <w:i/>
        </w:rPr>
        <w:t>QCI subscription quanta</w:t>
      </w:r>
      <w:r>
        <w:t xml:space="preserve"> and </w:t>
      </w:r>
      <w:r w:rsidRPr="002E2B6C">
        <w:rPr>
          <w:i/>
        </w:rPr>
        <w:t>cell subscription capacity</w:t>
      </w:r>
      <w:r>
        <w:t xml:space="preserve"> parameters a</w:t>
      </w:r>
      <w:r>
        <w:t>p</w:t>
      </w:r>
      <w:r>
        <w:t xml:space="preserve">plied in the cell. </w:t>
      </w:r>
      <w:r w:rsidR="0095396E">
        <w:t xml:space="preserve">A guideline for the configuration of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5396E">
        <w:t xml:space="preserve"> parameter is required. It may </w:t>
      </w:r>
      <w:r w:rsidR="0095396E">
        <w:rPr>
          <w:b/>
        </w:rPr>
        <w:t>r</w:t>
      </w:r>
      <w:r w:rsidR="0095396E">
        <w:rPr>
          <w:b/>
        </w:rPr>
        <w:t>e</w:t>
      </w:r>
      <w:r w:rsidR="0095396E">
        <w:rPr>
          <w:b/>
        </w:rPr>
        <w:t>quire</w:t>
      </w:r>
      <w:r w:rsidR="0095396E" w:rsidRPr="00F92453">
        <w:rPr>
          <w:b/>
        </w:rPr>
        <w:t xml:space="preserve"> elaboration based on simulation</w:t>
      </w:r>
      <w:r w:rsidR="0095396E">
        <w:t xml:space="preserve"> to find out a suitable guideline.</w:t>
      </w:r>
      <w:r w:rsidR="0015728A">
        <w:t xml:space="preserve"> Expected values are in the range of 5 to 20 Mbps, but this needs to be confirmed with simulations.</w:t>
      </w:r>
    </w:p>
    <w:p w:rsidR="00D53215" w:rsidRDefault="0095396E" w:rsidP="00D53215">
      <w:pPr>
        <w:pStyle w:val="BodyText"/>
        <w:ind w:left="2024"/>
      </w:pPr>
      <w:r w:rsidRPr="0095396E">
        <w:rPr>
          <w:b/>
          <w:i/>
        </w:rPr>
        <w:t>Note</w:t>
      </w:r>
      <w:r>
        <w:t xml:space="preserve">: The assumption here is that the </w:t>
      </w:r>
      <w:r w:rsidRPr="0095396E">
        <w:rPr>
          <w:i/>
          <w:noProof/>
        </w:rPr>
        <w:t>sRatio</w:t>
      </w:r>
      <w:r>
        <w:t xml:space="preserve"> is suitable as a traffic load value for this pu</w:t>
      </w:r>
      <w:r>
        <w:t>r</w:t>
      </w:r>
      <w:r>
        <w:t xml:space="preserve">pose. However, the </w:t>
      </w:r>
      <w:r w:rsidRPr="0095396E">
        <w:rPr>
          <w:i/>
          <w:noProof/>
        </w:rPr>
        <w:t>sRatio</w:t>
      </w:r>
      <w:r>
        <w:t xml:space="preserve"> is a quantity used primarily to guide the IFLB load balancing a</w:t>
      </w:r>
      <w:r>
        <w:t>l</w:t>
      </w:r>
      <w:r>
        <w:t xml:space="preserve">gorithm. Later evaluation may show that manipulation of the </w:t>
      </w:r>
      <w:r w:rsidRPr="0095396E">
        <w:rPr>
          <w:i/>
          <w:noProof/>
        </w:rPr>
        <w:t>sRatio</w:t>
      </w:r>
      <w:r>
        <w:t xml:space="preserve"> is required </w:t>
      </w:r>
      <w:r w:rsidR="00E935C0">
        <w:t xml:space="preserve">in order to guide IFLB towards optimum TP performance. </w:t>
      </w:r>
      <w:r w:rsidR="00660581">
        <w:t>It would impact the cell load factor; altern</w:t>
      </w:r>
      <w:r w:rsidR="00660581">
        <w:t>a</w:t>
      </w:r>
      <w:r w:rsidR="00660581">
        <w:t>tive means might be required for that reason.</w:t>
      </w:r>
    </w:p>
    <w:p w:rsidR="00D53215" w:rsidRDefault="00D53215" w:rsidP="00D53215">
      <w:pPr>
        <w:pStyle w:val="BodyText"/>
        <w:numPr>
          <w:ilvl w:val="0"/>
          <w:numId w:val="31"/>
        </w:numPr>
      </w:pPr>
      <w:r>
        <w:t xml:space="preserve">The </w:t>
      </w:r>
      <w:r>
        <w:rPr>
          <w:i/>
        </w:rPr>
        <w:t>path loss factor</w:t>
      </w:r>
      <w:r>
        <w:t>; this is a value depending on the path loss and, as a result of that, the SINR the UE experiences in the cell:</w:t>
      </w:r>
    </w:p>
    <w:p w:rsidR="00D53215" w:rsidRPr="00DA1DD1" w:rsidRDefault="00D53215" w:rsidP="00D53215">
      <w:pPr>
        <w:pStyle w:val="BodyText"/>
        <w:spacing w:before="120"/>
        <w:ind w:left="2024"/>
        <w:jc w:val="center"/>
        <w:rPr>
          <w:sz w:val="22"/>
        </w:rPr>
      </w:pPr>
      <m:oMathPara>
        <m:oMath>
          <m:r>
            <w:rPr>
              <w:rFonts w:ascii="Cambria Math" w:hAnsi="Cambria Math"/>
              <w:sz w:val="22"/>
            </w:rPr>
            <m:t>pathLossFact</m:t>
          </m:r>
          <m:r>
            <w:rPr>
              <w:rFonts w:ascii="Cambria Math" w:hAnsi="Cambria Math"/>
              <w:sz w:val="22"/>
            </w:rPr>
            <m:t>or=</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num>
            <m:den>
              <m:r>
                <w:rPr>
                  <w:rFonts w:ascii="Cambria Math" w:hAnsi="Cambria Math"/>
                  <w:sz w:val="22"/>
                </w:rPr>
                <m:t>1+</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den>
          </m:f>
          <m:r>
            <m:rPr>
              <m:nor/>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r>
            <w:rPr>
              <w:rFonts w:ascii="Cambria Math" w:hAnsi="Cambria Math"/>
              <w:sz w:val="22"/>
            </w:rPr>
            <m:t>=</m:t>
          </m:r>
          <m:sSup>
            <m:sSupPr>
              <m:ctrlPr>
                <w:rPr>
                  <w:rFonts w:ascii="Cambria Math" w:hAnsi="Cambria Math"/>
                  <w:i/>
                  <w:sz w:val="22"/>
                </w:rPr>
              </m:ctrlPr>
            </m:sSupPr>
            <m:e>
              <m:r>
                <w:rPr>
                  <w:rFonts w:ascii="Cambria Math" w:hAnsi="Cambria Math"/>
                  <w:sz w:val="22"/>
                </w:rPr>
                <m:t>2</m:t>
              </m:r>
            </m:e>
            <m:sup>
              <m:d>
                <m:dPr>
                  <m:ctrlPr>
                    <w:rPr>
                      <w:rFonts w:ascii="Cambria Math" w:hAnsi="Cambria Math"/>
                      <w:i/>
                      <w:sz w:val="22"/>
                    </w:rPr>
                  </m:ctrlPr>
                </m:dPr>
                <m:e>
                  <m:r>
                    <w:rPr>
                      <w:rFonts w:ascii="Cambria Math" w:hAnsi="Cambria Math"/>
                      <w:sz w:val="22"/>
                    </w:rPr>
                    <m:t>RSRP-</m:t>
                  </m:r>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e>
              </m:d>
              <m:r>
                <w:rPr>
                  <w:rFonts w:ascii="Cambria Math" w:hAnsi="Cambria Math"/>
                  <w:sz w:val="22"/>
                </w:rPr>
                <m:t>*</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log</m:t>
                      </m:r>
                    </m:e>
                    <m:sub>
                      <m:r>
                        <w:rPr>
                          <w:rFonts w:ascii="Cambria Math" w:hAnsi="Cambria Math"/>
                          <w:sz w:val="22"/>
                        </w:rPr>
                        <m:t>2</m:t>
                      </m:r>
                    </m:sub>
                  </m:sSub>
                  <m:r>
                    <w:rPr>
                      <w:rFonts w:ascii="Cambria Math" w:hAnsi="Cambria Math"/>
                      <w:sz w:val="22"/>
                    </w:rPr>
                    <m:t>(10)</m:t>
                  </m:r>
                </m:num>
                <m:den>
                  <m:r>
                    <w:rPr>
                      <w:rFonts w:ascii="Cambria Math" w:hAnsi="Cambria Math"/>
                      <w:sz w:val="22"/>
                    </w:rPr>
                    <m:t>10</m:t>
                  </m:r>
                </m:den>
              </m:f>
            </m:sup>
          </m:sSup>
        </m:oMath>
      </m:oMathPara>
    </w:p>
    <w:p w:rsidR="00D53215" w:rsidRDefault="00D53215" w:rsidP="00D53215">
      <w:pPr>
        <w:pStyle w:val="BodyText"/>
        <w:ind w:left="2024"/>
      </w:pPr>
      <w:r>
        <w:t xml:space="preserve">The </w:t>
      </w:r>
      <m:oMath>
        <m:sSub>
          <m:sSubPr>
            <m:ctrlPr>
              <w:rPr>
                <w:rFonts w:ascii="Cambria Math" w:hAnsi="Cambria Math"/>
                <w:i/>
              </w:rPr>
            </m:ctrlPr>
          </m:sSubPr>
          <m:e>
            <m:r>
              <w:rPr>
                <w:rFonts w:ascii="Cambria Math" w:hAnsi="Cambria Math"/>
              </w:rPr>
              <m:t>S</m:t>
            </m:r>
          </m:e>
          <m:sub>
            <m:r>
              <w:rPr>
                <w:rFonts w:ascii="Cambria Math" w:hAnsi="Cambria Math"/>
              </w:rPr>
              <m:t>UE</m:t>
            </m:r>
          </m:sub>
        </m:sSub>
      </m:oMath>
      <w:r>
        <w:t xml:space="preserve"> value is a linear representation of the SINR with some </w:t>
      </w:r>
      <w:r w:rsidR="00660581">
        <w:t>offset,</w:t>
      </w:r>
      <w:r>
        <w:t xml:space="preserve"> determined by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represents the interference and noise </w:t>
      </w:r>
      <w:r w:rsidR="00660581">
        <w:t>(IN)</w:t>
      </w:r>
      <w:r>
        <w:t xml:space="preserve"> the UE experien</w:t>
      </w:r>
      <w:r>
        <w:t>c</w:t>
      </w:r>
      <w:r>
        <w:t>es in the cell</w:t>
      </w:r>
      <w:r w:rsidR="00660581">
        <w:t>,</w:t>
      </w:r>
      <w:r>
        <w:t xml:space="preserve"> with an additional offset </w:t>
      </w:r>
      <w:r w:rsidR="00660581">
        <w:t xml:space="preserve">required </w:t>
      </w:r>
      <w:r>
        <w:t>to fit the TP prediction to the actual path loss impact on the TP.</w:t>
      </w:r>
    </w:p>
    <w:p w:rsidR="00660581" w:rsidRDefault="00660581" w:rsidP="00D53215">
      <w:pPr>
        <w:pStyle w:val="BodyText"/>
        <w:ind w:left="2024"/>
      </w:pPr>
      <w:r>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is expected being both time and location variant. Self-tuning is required to handle time fluctuations. </w:t>
      </w:r>
      <w:r w:rsidR="00345F63">
        <w:t>T</w:t>
      </w:r>
      <w:r>
        <w:t xml:space="preserve">he tuning </w:t>
      </w:r>
      <w:r w:rsidR="00345F63">
        <w:t>needs be performed specifically for each LB relation, and separately for the source and target cell, in order to reduce the fluctuations depending on the UE location, but it is not considered feasible to increase the granularity beyond that.</w:t>
      </w:r>
    </w:p>
    <w:p w:rsidR="00345F63" w:rsidRDefault="00345F63" w:rsidP="00D53215">
      <w:pPr>
        <w:pStyle w:val="BodyText"/>
        <w:ind w:left="2024"/>
      </w:pPr>
      <w:r>
        <w:t xml:space="preserve">As a result, the self-tuning process is expected to present </w:t>
      </w:r>
      <w:r w:rsidR="002754AA">
        <w:t xml:space="preserve">an </w:t>
      </w:r>
      <w:r>
        <w:t xml:space="preserve">"average"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values</w:t>
      </w:r>
      <w:r w:rsidR="002754AA">
        <w:t>,</w:t>
      </w:r>
      <w:r>
        <w:t xml:space="preserve"> respe</w:t>
      </w:r>
      <w:r>
        <w:t>c</w:t>
      </w:r>
      <w:r>
        <w:t>tively for the source and target cell</w:t>
      </w:r>
      <w:r w:rsidR="002754AA">
        <w:t>,</w:t>
      </w:r>
      <w:r>
        <w:t xml:space="preserve"> to be applied for any UE evaluated </w:t>
      </w:r>
      <w:r w:rsidR="002754AA">
        <w:t>regarding</w:t>
      </w:r>
      <w:r>
        <w:t xml:space="preserve"> the speci</w:t>
      </w:r>
      <w:r>
        <w:t>f</w:t>
      </w:r>
      <w:r>
        <w:t>ic LB rela</w:t>
      </w:r>
      <w:r w:rsidR="002754AA">
        <w:t xml:space="preserve">tion; more about tuning the "average"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754AA">
        <w:t xml:space="preserve"> value later on in section </w:t>
      </w:r>
      <w:r w:rsidR="002754AA">
        <w:fldChar w:fldCharType="begin"/>
      </w:r>
      <w:r w:rsidR="002754AA">
        <w:instrText xml:space="preserve"> REF _Ref403732929 \r \h </w:instrText>
      </w:r>
      <w:r w:rsidR="002754AA">
        <w:fldChar w:fldCharType="separate"/>
      </w:r>
      <w:r w:rsidR="00924CC8">
        <w:t>2.4</w:t>
      </w:r>
      <w:r w:rsidR="002754AA">
        <w:fldChar w:fldCharType="end"/>
      </w:r>
      <w:r w:rsidR="002754AA">
        <w:t>.</w:t>
      </w:r>
    </w:p>
    <w:p w:rsidR="002754AA" w:rsidRDefault="002754AA" w:rsidP="00D53215">
      <w:pPr>
        <w:pStyle w:val="BodyText"/>
        <w:ind w:left="2024"/>
      </w:pPr>
      <w:r>
        <w:t xml:space="preserve">It is evident that each UE is, in practice, going to experience a deviation between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value and the actual IN level it experiences in the cell.</w:t>
      </w:r>
    </w:p>
    <w:p w:rsidR="0015728A" w:rsidRDefault="0015728A" w:rsidP="0015728A">
      <w:pPr>
        <w:pStyle w:val="BodyText"/>
      </w:pPr>
      <w:r>
        <w:t>Putting it altogether, the three components results in the following formula for the TP assessment:</w:t>
      </w:r>
    </w:p>
    <w:p w:rsidR="0015728A" w:rsidRPr="00DA1DD1" w:rsidRDefault="0015728A" w:rsidP="0015728A">
      <w:pPr>
        <w:pStyle w:val="BodyText"/>
        <w:spacing w:before="120"/>
        <w:jc w:val="center"/>
        <w:rPr>
          <w:sz w:val="22"/>
        </w:rPr>
      </w:pPr>
      <m:oMathPara>
        <m:oMath>
          <m:r>
            <w:rPr>
              <w:rFonts w:ascii="Cambria Math" w:hAnsi="Cambria Math"/>
              <w:sz w:val="22"/>
            </w:rPr>
            <m:t>ueThroughput≅</m:t>
          </m:r>
          <m:f>
            <m:fPr>
              <m:ctrlPr>
                <w:rPr>
                  <w:rFonts w:ascii="Cambria Math" w:hAnsi="Cambria Math"/>
                  <w:i/>
                  <w:sz w:val="22"/>
                </w:rPr>
              </m:ctrlPr>
            </m:fPr>
            <m:num>
              <m:r>
                <w:rPr>
                  <w:rFonts w:ascii="Cambria Math" w:hAnsi="Cambria Math"/>
                  <w:sz w:val="22"/>
                </w:rPr>
                <m:t>CPT*</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num>
            <m:den>
              <m:d>
                <m:dPr>
                  <m:ctrlPr>
                    <w:rPr>
                      <w:rFonts w:ascii="Cambria Math" w:hAnsi="Cambria Math"/>
                      <w:i/>
                      <w:sz w:val="22"/>
                    </w:rPr>
                  </m:ctrlPr>
                </m:dPr>
                <m:e>
                  <m:r>
                    <w:rPr>
                      <w:rFonts w:ascii="Cambria Math" w:hAnsi="Cambria Math"/>
                      <w:sz w:val="22"/>
                    </w:rPr>
                    <m:t>1+sRatio*</m:t>
                  </m:r>
                  <m:f>
                    <m:fPr>
                      <m:type m:val="lin"/>
                      <m:ctrlPr>
                        <w:rPr>
                          <w:rFonts w:ascii="Cambria Math" w:hAnsi="Cambria Math"/>
                          <w:i/>
                          <w:sz w:val="22"/>
                        </w:rPr>
                      </m:ctrlPr>
                    </m:fPr>
                    <m:num>
                      <m:r>
                        <w:rPr>
                          <w:rFonts w:ascii="Cambria Math" w:hAnsi="Cambria Math"/>
                          <w:sz w:val="22"/>
                        </w:rPr>
                        <m:t>CPT</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den>
                  </m:f>
                </m:e>
              </m:d>
              <m:r>
                <w:rPr>
                  <w:rFonts w:ascii="Cambria Math" w:hAnsi="Cambria Math"/>
                  <w:sz w:val="22"/>
                </w:rPr>
                <m:t>*</m:t>
              </m:r>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e>
              </m:d>
            </m:den>
          </m:f>
          <m:r>
            <m:rPr>
              <m:nor/>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r>
            <w:rPr>
              <w:rFonts w:ascii="Cambria Math" w:hAnsi="Cambria Math"/>
              <w:sz w:val="22"/>
            </w:rPr>
            <m:t>=</m:t>
          </m:r>
          <m:sSup>
            <m:sSupPr>
              <m:ctrlPr>
                <w:rPr>
                  <w:rFonts w:ascii="Cambria Math" w:hAnsi="Cambria Math"/>
                  <w:i/>
                  <w:sz w:val="22"/>
                </w:rPr>
              </m:ctrlPr>
            </m:sSupPr>
            <m:e>
              <m:r>
                <w:rPr>
                  <w:rFonts w:ascii="Cambria Math" w:hAnsi="Cambria Math"/>
                  <w:sz w:val="22"/>
                </w:rPr>
                <m:t>2</m:t>
              </m:r>
            </m:e>
            <m:sup>
              <m:d>
                <m:dPr>
                  <m:ctrlPr>
                    <w:rPr>
                      <w:rFonts w:ascii="Cambria Math" w:hAnsi="Cambria Math"/>
                      <w:i/>
                      <w:sz w:val="22"/>
                    </w:rPr>
                  </m:ctrlPr>
                </m:dPr>
                <m:e>
                  <m:r>
                    <w:rPr>
                      <w:rFonts w:ascii="Cambria Math" w:hAnsi="Cambria Math"/>
                      <w:sz w:val="22"/>
                    </w:rPr>
                    <m:t>RSRP-</m:t>
                  </m:r>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2</m:t>
                  </m:r>
                </m:sub>
              </m:sSub>
              <m:r>
                <w:rPr>
                  <w:rFonts w:ascii="Cambria Math" w:hAnsi="Cambria Math"/>
                  <w:sz w:val="22"/>
                </w:rPr>
                <m:t>(10)/10</m:t>
              </m:r>
            </m:sup>
          </m:sSup>
        </m:oMath>
      </m:oMathPara>
    </w:p>
    <w:p w:rsidR="00BE7551" w:rsidRDefault="0015728A" w:rsidP="0015728A">
      <w:pPr>
        <w:pStyle w:val="BodyText"/>
      </w:pPr>
      <w:r>
        <w:t xml:space="preserve">The </w:t>
      </w:r>
      <w:r w:rsidRPr="00BE7551">
        <w:rPr>
          <w:i/>
          <w:noProof/>
        </w:rPr>
        <w:t>CPT</w:t>
      </w:r>
      <w:r>
        <w:t xml:space="preserve"> and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w:r w:rsidR="00BE7551">
        <w:t xml:space="preserve">parameters </w:t>
      </w:r>
      <w:r>
        <w:t>are expected being operator controlled parameters (MOM attri</w:t>
      </w:r>
      <w:r>
        <w:t>b</w:t>
      </w:r>
      <w:r>
        <w:t xml:space="preserve">utes) to be defined in the pre-study. </w:t>
      </w:r>
    </w:p>
    <w:p w:rsidR="0015728A" w:rsidRDefault="0015728A" w:rsidP="0015728A">
      <w:pPr>
        <w:pStyle w:val="BodyText"/>
      </w:pPr>
      <w:r>
        <w:t xml:space="preserve">The </w:t>
      </w:r>
      <w:r w:rsidRPr="00BE7551">
        <w:rPr>
          <w:i/>
          <w:noProof/>
        </w:rPr>
        <w:t>sRatio</w:t>
      </w:r>
      <w:r>
        <w:t xml:space="preserve"> is a quantity depending on the configuration of the </w:t>
      </w:r>
      <w:r w:rsidRPr="00BE7551">
        <w:rPr>
          <w:i/>
          <w:noProof/>
        </w:rPr>
        <w:t>qciSubscriptionQuanta</w:t>
      </w:r>
      <w:r>
        <w:t xml:space="preserve"> and the </w:t>
      </w:r>
      <w:r w:rsidRPr="00BE7551">
        <w:rPr>
          <w:i/>
          <w:noProof/>
        </w:rPr>
        <w:t>cellSubscriptionCapacity</w:t>
      </w:r>
      <w:r>
        <w:t xml:space="preserve"> parameters in the </w:t>
      </w:r>
      <w:r w:rsidR="00BE7551">
        <w:t>cell (</w:t>
      </w:r>
      <w:proofErr w:type="spellStart"/>
      <w:r w:rsidR="00BE7551">
        <w:t>eNB</w:t>
      </w:r>
      <w:proofErr w:type="spellEnd"/>
      <w:r w:rsidR="00BE7551">
        <w:t xml:space="preserve">). Hence,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BE7551">
        <w:t xml:space="preserve"> parameter depends on those configurations; a g</w:t>
      </w:r>
      <w:proofErr w:type="spellStart"/>
      <w:r w:rsidR="00BE7551">
        <w:t>uideline</w:t>
      </w:r>
      <w:proofErr w:type="spellEnd"/>
      <w:r w:rsidR="00BE7551">
        <w:t xml:space="preserve"> for the operator is required.</w:t>
      </w:r>
    </w:p>
    <w:p w:rsidR="00BE7551" w:rsidRDefault="0015728A" w:rsidP="0015728A">
      <w:pPr>
        <w:pStyle w:val="BodyText"/>
      </w:pPr>
      <w:r>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BE7551">
        <w:t xml:space="preserve"> parameter</w:t>
      </w:r>
      <w:r>
        <w:t xml:space="preserve"> </w:t>
      </w:r>
      <w:r w:rsidR="00BE7551">
        <w:t xml:space="preserve">requires self-tuning in the </w:t>
      </w:r>
      <w:proofErr w:type="spellStart"/>
      <w:r w:rsidR="00BE7551">
        <w:t>eNB</w:t>
      </w:r>
      <w:proofErr w:type="spellEnd"/>
      <w:r w:rsidR="00BE7551">
        <w:t xml:space="preserve">. A method for the self-tuning is outlined in section </w:t>
      </w:r>
      <w:r w:rsidR="00BE7551">
        <w:fldChar w:fldCharType="begin"/>
      </w:r>
      <w:r w:rsidR="00BE7551">
        <w:instrText xml:space="preserve"> REF _Ref403732929 \r \h </w:instrText>
      </w:r>
      <w:r w:rsidR="00BE7551">
        <w:fldChar w:fldCharType="separate"/>
      </w:r>
      <w:r w:rsidR="00924CC8">
        <w:t>2.4</w:t>
      </w:r>
      <w:r w:rsidR="00BE7551">
        <w:fldChar w:fldCharType="end"/>
      </w:r>
      <w:r w:rsidR="00BE7551">
        <w:t>. The tuning mechanism may require configuration in itself.</w:t>
      </w:r>
    </w:p>
    <w:p w:rsidR="00BE7551" w:rsidRDefault="00BE7551" w:rsidP="00BE7551">
      <w:pPr>
        <w:pStyle w:val="BodyText"/>
      </w:pPr>
      <w:r>
        <w:t xml:space="preserve">The expected UE throughput prediction </w:t>
      </w:r>
      <w:r w:rsidRPr="00423277">
        <w:rPr>
          <w:noProof/>
        </w:rPr>
        <w:t>(</w:t>
      </w:r>
      <w:r w:rsidRPr="00423277">
        <w:rPr>
          <w:i/>
          <w:noProof/>
        </w:rPr>
        <w:t>ueThpt</w:t>
      </w:r>
      <w:r w:rsidRPr="00423277">
        <w:rPr>
          <w:noProof/>
        </w:rPr>
        <w:t>)</w:t>
      </w:r>
      <w:r>
        <w:t xml:space="preserve"> as a function of the RSRP (based on the formula) is illustrated in </w:t>
      </w:r>
      <w:r w:rsidRPr="00B0394D">
        <w:fldChar w:fldCharType="begin"/>
      </w:r>
      <w:r w:rsidRPr="00B0394D">
        <w:instrText xml:space="preserve"> REF fig_203_1 \h </w:instrText>
      </w:r>
      <w:r w:rsidR="00B0394D" w:rsidRPr="00B0394D">
        <w:instrText xml:space="preserve"> \* MERGEFORMAT </w:instrText>
      </w:r>
      <w:r w:rsidRPr="00B0394D">
        <w:fldChar w:fldCharType="separate"/>
      </w:r>
      <w:r w:rsidR="00924CC8" w:rsidRPr="00924CC8">
        <w:t>Figure 2.3</w:t>
      </w:r>
      <w:r w:rsidR="00924CC8" w:rsidRPr="00924CC8">
        <w:noBreakHyphen/>
        <w:t>1</w:t>
      </w:r>
      <w:r w:rsidRPr="00B0394D">
        <w:fldChar w:fldCharType="end"/>
      </w:r>
      <w:r>
        <w:t xml:space="preserve"> below.</w:t>
      </w:r>
    </w:p>
    <w:p w:rsidR="00BE7551" w:rsidRDefault="00BE7551" w:rsidP="00BE7551">
      <w:pPr>
        <w:pStyle w:val="BodyText"/>
        <w:keepNext/>
        <w:ind w:right="284"/>
        <w:jc w:val="right"/>
      </w:pPr>
      <w:r>
        <w:rPr>
          <w:noProof/>
        </w:rPr>
        <w:drawing>
          <wp:inline distT="0" distB="0" distL="0" distR="0" wp14:anchorId="7DF6A060" wp14:editId="79738792">
            <wp:extent cx="5216400" cy="2833200"/>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6400" cy="2833200"/>
                    </a:xfrm>
                    <a:prstGeom prst="rect">
                      <a:avLst/>
                    </a:prstGeom>
                    <a:noFill/>
                  </pic:spPr>
                </pic:pic>
              </a:graphicData>
            </a:graphic>
          </wp:inline>
        </w:drawing>
      </w:r>
    </w:p>
    <w:p w:rsidR="00BE7551" w:rsidRPr="00B0394D" w:rsidRDefault="00BE7551" w:rsidP="00BE7551">
      <w:pPr>
        <w:pStyle w:val="BodyText"/>
        <w:jc w:val="center"/>
        <w:rPr>
          <w:b/>
        </w:rPr>
      </w:pPr>
      <w:bookmarkStart w:id="12" w:name="fig_203_1"/>
      <w:r w:rsidRPr="00B0394D">
        <w:rPr>
          <w:b/>
        </w:rPr>
        <w:t xml:space="preserve">Figure </w:t>
      </w:r>
      <w:r w:rsidRPr="00B0394D">
        <w:rPr>
          <w:b/>
        </w:rPr>
        <w:fldChar w:fldCharType="begin"/>
      </w:r>
      <w:r w:rsidRPr="00B0394D">
        <w:rPr>
          <w:b/>
        </w:rPr>
        <w:instrText xml:space="preserve"> REF _Ref403742449 \r \h </w:instrText>
      </w:r>
      <w:r w:rsidR="00B0394D">
        <w:rPr>
          <w:b/>
        </w:rPr>
        <w:instrText xml:space="preserve"> \* MERGEFORMAT </w:instrText>
      </w:r>
      <w:r w:rsidRPr="00B0394D">
        <w:rPr>
          <w:b/>
        </w:rPr>
      </w:r>
      <w:r w:rsidRPr="00B0394D">
        <w:rPr>
          <w:b/>
        </w:rPr>
        <w:fldChar w:fldCharType="separate"/>
      </w:r>
      <w:r w:rsidR="00924CC8">
        <w:rPr>
          <w:b/>
        </w:rPr>
        <w:t>2.3</w:t>
      </w:r>
      <w:r w:rsidRPr="00B0394D">
        <w:rPr>
          <w:b/>
        </w:rPr>
        <w:fldChar w:fldCharType="end"/>
      </w:r>
      <w:r w:rsidRPr="00B0394D">
        <w:rPr>
          <w:b/>
        </w:rPr>
        <w:noBreakHyphen/>
        <w:t>1</w:t>
      </w:r>
      <w:bookmarkEnd w:id="12"/>
      <w:r w:rsidRPr="00B0394D">
        <w:rPr>
          <w:b/>
        </w:rPr>
        <w:t xml:space="preserve">: </w:t>
      </w:r>
      <w:r w:rsidR="00B0394D" w:rsidRPr="00B0394D">
        <w:rPr>
          <w:b/>
        </w:rPr>
        <w:t xml:space="preserve">UE throughput prediction </w:t>
      </w:r>
      <w:r w:rsidR="00B0394D">
        <w:rPr>
          <w:b/>
        </w:rPr>
        <w:t>and</w:t>
      </w:r>
      <w:r w:rsidR="00B0394D" w:rsidRPr="00B0394D">
        <w:rPr>
          <w:b/>
        </w:rPr>
        <w:t xml:space="preserve"> the Shannon curve as function of RSRP</w:t>
      </w:r>
    </w:p>
    <w:p w:rsidR="00B0394D" w:rsidRDefault="00B0394D" w:rsidP="00B0394D">
      <w:pPr>
        <w:pStyle w:val="BodyText"/>
      </w:pPr>
      <w:r>
        <w:t>The example is a "moderately loaded" 10 MHz cell (</w:t>
      </w:r>
      <w:r w:rsidRPr="00B0394D">
        <w:rPr>
          <w:i/>
          <w:noProof/>
        </w:rPr>
        <w:t>CPT</w:t>
      </w:r>
      <w:r>
        <w:t xml:space="preserve"> = 43.0 Mbps; </w:t>
      </w:r>
      <w:r w:rsidRPr="00B0394D">
        <w:rPr>
          <w:i/>
          <w:noProof/>
        </w:rPr>
        <w:t>sRatio</w:t>
      </w:r>
      <w:r>
        <w:t xml:space="preserve"> = 0.20) with an a</w:t>
      </w:r>
      <w:r>
        <w:t>s</w:t>
      </w:r>
      <w:r>
        <w:t>sumed IN level at −114 </w:t>
      </w:r>
      <w:proofErr w:type="spellStart"/>
      <w:r>
        <w:t>dBm</w:t>
      </w:r>
      <w:proofErr w:type="spellEnd"/>
      <w:r>
        <w:t xml:space="preserve">. The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value is 14.5 Mbps.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value is −107.67 dBm; i.e., offset 6.33 dB relative the IN level.</w:t>
      </w:r>
    </w:p>
    <w:p w:rsidR="00B0394D" w:rsidRDefault="00B0394D" w:rsidP="00B0394D">
      <w:pPr>
        <w:pStyle w:val="BodyText"/>
      </w:pPr>
      <w:r>
        <w:t xml:space="preserve">The blue curve is the throughput according to the Shannon theorem for reference. </w:t>
      </w:r>
      <w:r w:rsidR="00D63E8A">
        <w:t>The CPT and the traffic load level restricts the UE throughput at high RSRP levels; note that MIMO is so far not taken into account in this model (MIMO rank = 1 is assumed).</w:t>
      </w:r>
    </w:p>
    <w:p w:rsidR="00D63E8A" w:rsidRPr="008761B3" w:rsidRDefault="00D63E8A" w:rsidP="00D63E8A">
      <w:pPr>
        <w:pStyle w:val="BodyText"/>
      </w:pPr>
      <w:r>
        <w:t xml:space="preserve">The </w:t>
      </w:r>
      <w:r w:rsidR="009E4CB1" w:rsidRPr="009E4CB1">
        <w:rPr>
          <w:i/>
        </w:rPr>
        <w:t>path loss factor</w:t>
      </w:r>
      <w:r>
        <w:t xml:space="preserve"> curve shows good consistency with an example of drive-test data collected in Japan 2012</w:t>
      </w:r>
      <w:r w:rsidR="00423277">
        <w:t xml:space="preserve">, see </w:t>
      </w:r>
      <w:r w:rsidR="00423277" w:rsidRPr="00423277">
        <w:fldChar w:fldCharType="begin"/>
      </w:r>
      <w:r w:rsidR="00423277" w:rsidRPr="00423277">
        <w:instrText xml:space="preserve"> REF fig_203_2 \h  \* MERGEFORMAT </w:instrText>
      </w:r>
      <w:r w:rsidR="00423277" w:rsidRPr="00423277">
        <w:fldChar w:fldCharType="separate"/>
      </w:r>
      <w:r w:rsidR="00924CC8" w:rsidRPr="00924CC8">
        <w:t>Figure 2.3</w:t>
      </w:r>
      <w:r w:rsidR="00924CC8" w:rsidRPr="00924CC8">
        <w:noBreakHyphen/>
        <w:t>2</w:t>
      </w:r>
      <w:r w:rsidR="00423277" w:rsidRPr="00423277">
        <w:fldChar w:fldCharType="end"/>
      </w:r>
      <w:r w:rsidR="00423277">
        <w:t xml:space="preserve"> below</w:t>
      </w:r>
      <w:r>
        <w:t>. Many details about the drive-test are unknown, but it is a</w:t>
      </w:r>
      <w:r>
        <w:t>s</w:t>
      </w:r>
      <w:r>
        <w:t xml:space="preserve">sumed it is a 5 MHz LTE cell (re-farming of WCDMA spectrum). The </w:t>
      </w:r>
      <w:r w:rsidRPr="00D63E8A">
        <w:rPr>
          <w:i/>
          <w:noProof/>
        </w:rPr>
        <w:t>CPT</w:t>
      </w:r>
      <w:r>
        <w:t xml:space="preserve"> value is set to 21.0 Mbps. </w:t>
      </w:r>
      <w:r w:rsidR="00423277">
        <w:t>The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value = −95 dBm (including an offset to </w:t>
      </w:r>
      <w:r w:rsidR="00423277">
        <w:t>the</w:t>
      </w:r>
      <w:r>
        <w:t xml:space="preserve"> IN) has been used to fit the </w:t>
      </w:r>
      <w:r w:rsidR="00423277">
        <w:t xml:space="preserve">TP assessment curve to the </w:t>
      </w:r>
      <w:r>
        <w:t>drive-test data. (MIMO is not taken into ac</w:t>
      </w:r>
      <w:r w:rsidR="00423277">
        <w:t>count.)</w:t>
      </w:r>
    </w:p>
    <w:p w:rsidR="00D63E8A" w:rsidRDefault="00D63E8A" w:rsidP="00D63E8A">
      <w:pPr>
        <w:pStyle w:val="BodyText"/>
        <w:ind w:right="284"/>
        <w:jc w:val="right"/>
      </w:pPr>
      <w:r>
        <w:rPr>
          <w:noProof/>
        </w:rPr>
        <w:drawing>
          <wp:inline distT="0" distB="0" distL="0" distR="0" wp14:anchorId="6024E040" wp14:editId="01BBECF7">
            <wp:extent cx="5320800" cy="369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800" cy="3693600"/>
                    </a:xfrm>
                    <a:prstGeom prst="rect">
                      <a:avLst/>
                    </a:prstGeom>
                    <a:noFill/>
                  </pic:spPr>
                </pic:pic>
              </a:graphicData>
            </a:graphic>
          </wp:inline>
        </w:drawing>
      </w:r>
    </w:p>
    <w:p w:rsidR="00BE7551" w:rsidRDefault="00D63E8A" w:rsidP="00423277">
      <w:pPr>
        <w:pStyle w:val="BodyText"/>
        <w:spacing w:before="0"/>
        <w:jc w:val="center"/>
      </w:pPr>
      <w:bookmarkStart w:id="13" w:name="fig_203_2"/>
      <w:r w:rsidRPr="00B0394D">
        <w:rPr>
          <w:b/>
        </w:rPr>
        <w:t xml:space="preserve">Figure </w:t>
      </w:r>
      <w:r w:rsidRPr="00B0394D">
        <w:rPr>
          <w:b/>
        </w:rPr>
        <w:fldChar w:fldCharType="begin"/>
      </w:r>
      <w:r w:rsidRPr="00B0394D">
        <w:rPr>
          <w:b/>
        </w:rPr>
        <w:instrText xml:space="preserve"> REF _Ref403742449 \r \h </w:instrText>
      </w:r>
      <w:r>
        <w:rPr>
          <w:b/>
        </w:rPr>
        <w:instrText xml:space="preserve"> \* MERGEFORMAT </w:instrText>
      </w:r>
      <w:r w:rsidRPr="00B0394D">
        <w:rPr>
          <w:b/>
        </w:rPr>
      </w:r>
      <w:r w:rsidRPr="00B0394D">
        <w:rPr>
          <w:b/>
        </w:rPr>
        <w:fldChar w:fldCharType="separate"/>
      </w:r>
      <w:r w:rsidR="00924CC8">
        <w:rPr>
          <w:b/>
        </w:rPr>
        <w:t>2.3</w:t>
      </w:r>
      <w:r w:rsidRPr="00B0394D">
        <w:rPr>
          <w:b/>
        </w:rPr>
        <w:fldChar w:fldCharType="end"/>
      </w:r>
      <w:r>
        <w:rPr>
          <w:b/>
        </w:rPr>
        <w:noBreakHyphen/>
        <w:t>2</w:t>
      </w:r>
      <w:bookmarkEnd w:id="13"/>
      <w:r w:rsidRPr="00B0394D">
        <w:rPr>
          <w:b/>
        </w:rPr>
        <w:t>:</w:t>
      </w:r>
      <w:r w:rsidR="00423277">
        <w:rPr>
          <w:b/>
        </w:rPr>
        <w:t xml:space="preserve"> Example of </w:t>
      </w:r>
      <w:r w:rsidR="009E4CB1" w:rsidRPr="009E4CB1">
        <w:rPr>
          <w:b/>
          <w:i/>
        </w:rPr>
        <w:t>path loss factor</w:t>
      </w:r>
      <w:r w:rsidR="00423277">
        <w:rPr>
          <w:b/>
        </w:rPr>
        <w:t xml:space="preserve"> versus drive-test data</w:t>
      </w:r>
    </w:p>
    <w:p w:rsidR="00D63E8A" w:rsidRDefault="009E4CB1" w:rsidP="0015728A">
      <w:pPr>
        <w:pStyle w:val="BodyText"/>
      </w:pPr>
      <w:r>
        <w:t>Also t</w:t>
      </w:r>
      <w:r w:rsidR="004262C8">
        <w:t xml:space="preserve">he </w:t>
      </w:r>
      <w:r w:rsidRPr="009E4CB1">
        <w:rPr>
          <w:i/>
        </w:rPr>
        <w:t>cell load factor</w:t>
      </w:r>
      <w:r w:rsidR="004262C8">
        <w:t xml:space="preserve"> curve shows good consistency with respect to the traffic load in field data collected from cells around the </w:t>
      </w:r>
      <w:proofErr w:type="spellStart"/>
      <w:r w:rsidR="004262C8">
        <w:rPr>
          <w:rFonts w:hint="eastAsia"/>
          <w:lang w:eastAsia="ja-JP"/>
        </w:rPr>
        <w:t>Yamanote</w:t>
      </w:r>
      <w:proofErr w:type="spellEnd"/>
      <w:r w:rsidR="004262C8">
        <w:rPr>
          <w:lang w:eastAsia="ja-JP"/>
        </w:rPr>
        <w:t xml:space="preserve"> </w:t>
      </w:r>
      <w:r w:rsidR="004262C8">
        <w:t>train line in Tokyo, Japan, October 2014.</w:t>
      </w:r>
      <w:r>
        <w:t xml:space="preserve"> </w:t>
      </w:r>
      <w:r w:rsidRPr="009E4CB1">
        <w:t xml:space="preserve">The </w:t>
      </w:r>
      <w:r w:rsidRPr="009E4CB1">
        <w:fldChar w:fldCharType="begin"/>
      </w:r>
      <w:r w:rsidRPr="009E4CB1">
        <w:instrText xml:space="preserve"> REF fig_203_3 \h  \* MERGEFORMAT </w:instrText>
      </w:r>
      <w:r w:rsidRPr="009E4CB1">
        <w:fldChar w:fldCharType="separate"/>
      </w:r>
      <w:r w:rsidR="00924CC8" w:rsidRPr="00924CC8">
        <w:t>Figure 2.3</w:t>
      </w:r>
      <w:r w:rsidR="00924CC8" w:rsidRPr="00924CC8">
        <w:noBreakHyphen/>
        <w:t>3</w:t>
      </w:r>
      <w:r w:rsidRPr="009E4CB1">
        <w:fldChar w:fldCharType="end"/>
      </w:r>
      <w:r w:rsidRPr="009E4CB1">
        <w:t xml:space="preserve"> below</w:t>
      </w:r>
      <w:r>
        <w:t xml:space="preserve"> shows the average UE throughput KPI versus the number of connected UE in a large number of cells. The consistency with the overlaid </w:t>
      </w:r>
      <w:r w:rsidRPr="009E4CB1">
        <w:rPr>
          <w:i/>
        </w:rPr>
        <w:t>cell load factor</w:t>
      </w:r>
      <w:r>
        <w:t xml:space="preserve"> curve is quite acceptable, given appropriate fitting of the CPT and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parameters.</w:t>
      </w:r>
    </w:p>
    <w:p w:rsidR="008A1AAE" w:rsidRDefault="004262C8" w:rsidP="004262C8">
      <w:pPr>
        <w:pStyle w:val="BodyText"/>
        <w:keepNext/>
        <w:jc w:val="center"/>
      </w:pPr>
      <w:r>
        <w:rPr>
          <w:noProof/>
        </w:rPr>
        <w:drawing>
          <wp:inline distT="0" distB="0" distL="0" distR="0" wp14:anchorId="217E80EC" wp14:editId="0D249244">
            <wp:extent cx="5281200" cy="403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200" cy="4039200"/>
                    </a:xfrm>
                    <a:prstGeom prst="rect">
                      <a:avLst/>
                    </a:prstGeom>
                    <a:noFill/>
                  </pic:spPr>
                </pic:pic>
              </a:graphicData>
            </a:graphic>
          </wp:inline>
        </w:drawing>
      </w:r>
    </w:p>
    <w:p w:rsidR="008A1AAE" w:rsidRDefault="004262C8" w:rsidP="008A1AAE">
      <w:pPr>
        <w:pStyle w:val="BodyText"/>
        <w:jc w:val="center"/>
      </w:pPr>
      <w:bookmarkStart w:id="14" w:name="fig_203_3"/>
      <w:r w:rsidRPr="00B0394D">
        <w:rPr>
          <w:b/>
        </w:rPr>
        <w:t xml:space="preserve">Figure </w:t>
      </w:r>
      <w:r w:rsidRPr="00B0394D">
        <w:rPr>
          <w:b/>
        </w:rPr>
        <w:fldChar w:fldCharType="begin"/>
      </w:r>
      <w:r w:rsidRPr="00B0394D">
        <w:rPr>
          <w:b/>
        </w:rPr>
        <w:instrText xml:space="preserve"> REF _Ref403742449 \r \h </w:instrText>
      </w:r>
      <w:r>
        <w:rPr>
          <w:b/>
        </w:rPr>
        <w:instrText xml:space="preserve"> \* MERGEFORMAT </w:instrText>
      </w:r>
      <w:r w:rsidRPr="00B0394D">
        <w:rPr>
          <w:b/>
        </w:rPr>
      </w:r>
      <w:r w:rsidRPr="00B0394D">
        <w:rPr>
          <w:b/>
        </w:rPr>
        <w:fldChar w:fldCharType="separate"/>
      </w:r>
      <w:r w:rsidR="00924CC8">
        <w:rPr>
          <w:b/>
        </w:rPr>
        <w:t>2.3</w:t>
      </w:r>
      <w:r w:rsidRPr="00B0394D">
        <w:rPr>
          <w:b/>
        </w:rPr>
        <w:fldChar w:fldCharType="end"/>
      </w:r>
      <w:r>
        <w:rPr>
          <w:b/>
        </w:rPr>
        <w:noBreakHyphen/>
        <w:t>3</w:t>
      </w:r>
      <w:bookmarkEnd w:id="14"/>
      <w:r w:rsidRPr="00B0394D">
        <w:rPr>
          <w:b/>
        </w:rPr>
        <w:t>:</w:t>
      </w:r>
      <w:r w:rsidR="00BD16A4">
        <w:rPr>
          <w:b/>
        </w:rPr>
        <w:t xml:space="preserve"> Example of cell load factor versus UE throughput KPI data</w:t>
      </w:r>
    </w:p>
    <w:p w:rsidR="008A1AAE" w:rsidRDefault="00BD16A4" w:rsidP="0015728A">
      <w:pPr>
        <w:pStyle w:val="BodyText"/>
      </w:pPr>
      <w:r>
        <w:t xml:space="preserve">It is assumed that the </w:t>
      </w:r>
      <w:r w:rsidRPr="00BD16A4">
        <w:rPr>
          <w:i/>
        </w:rPr>
        <w:t>cell load factor</w:t>
      </w:r>
      <w:r>
        <w:t xml:space="preserve"> and the </w:t>
      </w:r>
      <w:r w:rsidRPr="00BD16A4">
        <w:rPr>
          <w:i/>
        </w:rPr>
        <w:t>path loss factor</w:t>
      </w:r>
      <w:r>
        <w:t xml:space="preserve"> can be treated independently and simply be multiplied to make a TP assessment. This is not necessarily the entire truth; it may d</w:t>
      </w:r>
      <w:r>
        <w:t>e</w:t>
      </w:r>
      <w:r>
        <w:t xml:space="preserve">pend on the scheduler realization in the </w:t>
      </w:r>
      <w:proofErr w:type="spellStart"/>
      <w:r>
        <w:t>eNB</w:t>
      </w:r>
      <w:proofErr w:type="spellEnd"/>
      <w:r>
        <w:t>, amongst other possible influences. Nevertheless, considering the other uncertainties in assessment of these two factors, the assumption seems re</w:t>
      </w:r>
      <w:r>
        <w:t>a</w:t>
      </w:r>
      <w:r>
        <w:t>sonable for the present purpose. Other uncertainties are likely much more compromising.</w:t>
      </w:r>
    </w:p>
    <w:p w:rsidR="0042473B" w:rsidRDefault="00BE7551" w:rsidP="0042473B">
      <w:pPr>
        <w:pStyle w:val="Heading2"/>
      </w:pPr>
      <w:bookmarkStart w:id="15" w:name="_Ref403732929"/>
      <w:bookmarkStart w:id="16" w:name="_Toc404346670"/>
      <w:r>
        <w:t>Self-</w:t>
      </w:r>
      <w:r w:rsidR="0042473B">
        <w:t xml:space="preserve">tuning of </w:t>
      </w:r>
      <w:r w:rsidR="002754AA">
        <w:t xml:space="preserve">the </w:t>
      </w:r>
      <w:r w:rsidR="0042473B">
        <w:t>proposed solution</w:t>
      </w:r>
      <w:bookmarkEnd w:id="15"/>
      <w:bookmarkEnd w:id="16"/>
    </w:p>
    <w:p w:rsidR="005D04D6" w:rsidRDefault="007C12AD" w:rsidP="005D04D6">
      <w:pPr>
        <w:pStyle w:val="BodyText"/>
      </w:pPr>
      <w:r>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is most critical for an accurate TP assessment using the method in the previous section. The parameter is used to </w:t>
      </w:r>
      <w:r w:rsidR="00A654B3">
        <w:t>represent the IN term in</w:t>
      </w:r>
      <w:r>
        <w:t xml:space="preserve"> the SINR (or more precisely, the </w:t>
      </w:r>
      <w:r w:rsidR="002F5D63">
        <w:t>IN term</w:t>
      </w:r>
      <w:r>
        <w:t xml:space="preserve"> with certain offset) based on the RSRP value received from the UE in the measur</w:t>
      </w:r>
      <w:r w:rsidR="00F77603">
        <w:t>ement report (va</w:t>
      </w:r>
      <w:r w:rsidR="00F77603">
        <w:t>l</w:t>
      </w:r>
      <w:r w:rsidR="00F77603">
        <w:t>ues in decibel):</w:t>
      </w:r>
    </w:p>
    <w:p w:rsidR="00B96A5D" w:rsidRPr="00DA1DD1" w:rsidRDefault="00B96A5D" w:rsidP="00B96A5D">
      <w:pPr>
        <w:pStyle w:val="BodyText"/>
        <w:jc w:val="center"/>
        <w:rPr>
          <w:sz w:val="22"/>
        </w:rPr>
      </w:pPr>
      <m:oMathPara>
        <m:oMath>
          <m:r>
            <w:rPr>
              <w:rFonts w:ascii="Cambria Math" w:hAnsi="Cambria Math"/>
              <w:sz w:val="22"/>
            </w:rPr>
            <m:t>SINR=RSRP-IN=RSRP-</m:t>
          </m:r>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r>
            <w:rPr>
              <w:rFonts w:ascii="Cambria Math" w:hAnsi="Cambria Math"/>
              <w:sz w:val="22"/>
            </w:rPr>
            <m:t>+"offset"</m:t>
          </m:r>
        </m:oMath>
      </m:oMathPara>
    </w:p>
    <w:p w:rsidR="007C12AD" w:rsidRDefault="007C12AD" w:rsidP="005D04D6">
      <w:pPr>
        <w:pStyle w:val="BodyText"/>
      </w:pPr>
      <w:r>
        <w:t xml:space="preserve">The actual SINR for a particular UE is not available in L15B. Therefore, self-tuning is required to set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value for the TP assessment.</w:t>
      </w:r>
      <w:r w:rsidR="00D430AD">
        <w:t xml:space="preserve"> It is not seen as feasible to do a UE specific tuning of the value, but an "average" value for UE appearing within the intersection between a source and a target cell is considered possible.</w:t>
      </w:r>
    </w:p>
    <w:p w:rsidR="00D430AD" w:rsidRDefault="00D430AD" w:rsidP="005D04D6">
      <w:pPr>
        <w:pStyle w:val="BodyText"/>
      </w:pPr>
      <w:r>
        <w:t xml:space="preserve">The proposed method to apply utilizes the presence of joint RSRP and RSRQ observations in the measurement reports received from UE within the </w:t>
      </w:r>
      <w:r w:rsidR="0043791C">
        <w:t xml:space="preserve">source to target cell </w:t>
      </w:r>
      <w:r>
        <w:t>intersection the LB relation defines.</w:t>
      </w:r>
      <w:r w:rsidR="005333E8">
        <w:t xml:space="preserve"> The RSRQ expresses the relation between </w:t>
      </w:r>
      <w:r w:rsidR="00251B5B">
        <w:t xml:space="preserve">the </w:t>
      </w:r>
      <w:r w:rsidR="005333E8">
        <w:t xml:space="preserve">RSRP and </w:t>
      </w:r>
      <w:r w:rsidR="00251B5B">
        <w:t xml:space="preserve">the </w:t>
      </w:r>
      <w:r w:rsidR="005333E8">
        <w:t>RSSI</w:t>
      </w:r>
      <w:r w:rsidR="00B96A5D">
        <w:t xml:space="preserve"> (according to the def</w:t>
      </w:r>
      <w:r w:rsidR="00B96A5D">
        <w:t>i</w:t>
      </w:r>
      <w:r w:rsidR="00B96A5D">
        <w:t xml:space="preserve">nition in </w:t>
      </w:r>
      <w:r w:rsidR="00B96A5D">
        <w:fldChar w:fldCharType="begin"/>
      </w:r>
      <w:r w:rsidR="00B96A5D">
        <w:instrText xml:space="preserve"> REF _Ref403997274 \r \h </w:instrText>
      </w:r>
      <w:r w:rsidR="00B96A5D">
        <w:fldChar w:fldCharType="separate"/>
      </w:r>
      <w:r w:rsidR="00924CC8">
        <w:t>[3]</w:t>
      </w:r>
      <w:r w:rsidR="00B96A5D">
        <w:fldChar w:fldCharType="end"/>
      </w:r>
      <w:r w:rsidR="00A654B3">
        <w:t xml:space="preserve">; </w:t>
      </w:r>
      <w:r w:rsidR="00AA7145">
        <w:t xml:space="preserve">with </w:t>
      </w:r>
      <w:r w:rsidR="00A654B3">
        <w:t>values in linear representation in Watt</w:t>
      </w:r>
      <w:r w:rsidR="00B96A5D">
        <w:t>)</w:t>
      </w:r>
      <w:r w:rsidR="00251B5B">
        <w:t>:</w:t>
      </w:r>
    </w:p>
    <w:p w:rsidR="00251B5B" w:rsidRPr="00DA1DD1" w:rsidRDefault="00251B5B" w:rsidP="00251B5B">
      <w:pPr>
        <w:pStyle w:val="BodyText"/>
        <w:jc w:val="center"/>
        <w:rPr>
          <w:sz w:val="22"/>
        </w:rPr>
      </w:pPr>
      <m:oMathPara>
        <m:oMath>
          <m:r>
            <w:rPr>
              <w:rFonts w:ascii="Cambria Math" w:hAnsi="Cambria Math"/>
              <w:sz w:val="22"/>
            </w:rPr>
            <m:t>RSRQ=</m:t>
          </m:r>
          <m:f>
            <m:fPr>
              <m:ctrlPr>
                <w:rPr>
                  <w:rFonts w:ascii="Cambria Math" w:hAnsi="Cambria Math"/>
                  <w:i/>
                  <w:sz w:val="22"/>
                </w:rPr>
              </m:ctrlPr>
            </m:fPr>
            <m:num>
              <m:r>
                <w:rPr>
                  <w:rFonts w:ascii="Cambria Math" w:hAnsi="Cambria Math"/>
                  <w:sz w:val="22"/>
                </w:rPr>
                <m:t>N*RSRP</m:t>
              </m:r>
            </m:num>
            <m:den>
              <m:r>
                <w:rPr>
                  <w:rFonts w:ascii="Cambria Math" w:hAnsi="Cambria Math"/>
                  <w:sz w:val="22"/>
                </w:rPr>
                <m:t>RSSI</m:t>
              </m:r>
            </m:den>
          </m:f>
        </m:oMath>
      </m:oMathPara>
    </w:p>
    <w:p w:rsidR="00E754CC" w:rsidRDefault="0043791C" w:rsidP="005D04D6">
      <w:pPr>
        <w:pStyle w:val="BodyText"/>
      </w:pPr>
      <w:r>
        <w:t xml:space="preserve">The value </w:t>
      </w:r>
      <w:r w:rsidRPr="00E754CC">
        <w:rPr>
          <w:i/>
        </w:rPr>
        <w:t>N</w:t>
      </w:r>
      <w:r>
        <w:t xml:space="preserve"> is the number of </w:t>
      </w:r>
      <w:r w:rsidR="00E754CC">
        <w:t>E</w:t>
      </w:r>
      <w:r w:rsidR="00E754CC">
        <w:noBreakHyphen/>
        <w:t xml:space="preserve">UTRAN </w:t>
      </w:r>
      <w:r>
        <w:t>resource blocks</w:t>
      </w:r>
      <w:r w:rsidR="00E754CC">
        <w:t xml:space="preserve"> (RB) within the </w:t>
      </w:r>
      <w:r w:rsidR="00E754CC" w:rsidRPr="00E754CC">
        <w:t>RSSI</w:t>
      </w:r>
      <w:r w:rsidR="00E754CC">
        <w:t xml:space="preserve"> measurement ban</w:t>
      </w:r>
      <w:r w:rsidR="00E754CC">
        <w:t>d</w:t>
      </w:r>
      <w:r w:rsidR="00E754CC">
        <w:t xml:space="preserve">width. </w:t>
      </w:r>
      <w:r w:rsidR="00251B5B">
        <w:t xml:space="preserve">The RSSI </w:t>
      </w:r>
      <w:r w:rsidR="00AA7145">
        <w:t xml:space="preserve">(in Watt) </w:t>
      </w:r>
      <w:r w:rsidR="00251B5B">
        <w:t xml:space="preserve">is </w:t>
      </w:r>
      <w:r w:rsidR="00521916">
        <w:t xml:space="preserve">a compound of </w:t>
      </w:r>
      <w:r w:rsidR="009279AE">
        <w:t>(</w:t>
      </w:r>
      <w:r w:rsidR="00F77603" w:rsidRPr="00F77603">
        <w:rPr>
          <w:i/>
        </w:rPr>
        <w:t>a</w:t>
      </w:r>
      <w:r w:rsidR="009279AE">
        <w:t xml:space="preserve">) </w:t>
      </w:r>
      <w:r w:rsidR="00521916">
        <w:t xml:space="preserve">the total received power </w:t>
      </w:r>
      <w:r w:rsidR="00E754CC">
        <w:t>of the scheduled DL tran</w:t>
      </w:r>
      <w:r w:rsidR="00E754CC">
        <w:t>s</w:t>
      </w:r>
      <w:r w:rsidR="00E754CC">
        <w:t xml:space="preserve">missions </w:t>
      </w:r>
      <w:r w:rsidR="00521916">
        <w:t xml:space="preserve">from the measurement object </w:t>
      </w:r>
      <w:r w:rsidR="009279AE">
        <w:t xml:space="preserve">(cell) </w:t>
      </w:r>
      <w:r w:rsidR="00E754CC">
        <w:t xml:space="preserve">in the measurement bandwidth </w:t>
      </w:r>
      <w:r w:rsidR="007824AE">
        <w:t xml:space="preserve">and </w:t>
      </w:r>
      <w:r w:rsidR="009279AE">
        <w:t>(</w:t>
      </w:r>
      <w:r w:rsidR="00F77603" w:rsidRPr="00F77603">
        <w:rPr>
          <w:i/>
        </w:rPr>
        <w:t>b</w:t>
      </w:r>
      <w:r w:rsidR="009279AE">
        <w:t xml:space="preserve">) </w:t>
      </w:r>
      <w:r w:rsidR="007824AE">
        <w:t>the total r</w:t>
      </w:r>
      <w:r w:rsidR="007824AE">
        <w:t>e</w:t>
      </w:r>
      <w:r w:rsidR="007824AE">
        <w:t xml:space="preserve">ceived power from all </w:t>
      </w:r>
      <w:r w:rsidR="009279AE">
        <w:t xml:space="preserve">other </w:t>
      </w:r>
      <w:r w:rsidR="007824AE">
        <w:t>sources.</w:t>
      </w:r>
    </w:p>
    <w:p w:rsidR="009279AE" w:rsidRDefault="009279AE" w:rsidP="005D04D6">
      <w:pPr>
        <w:pStyle w:val="BodyText"/>
      </w:pPr>
      <w:r>
        <w:t xml:space="preserve">The RSSI does not distinguish the different sources. Nonetheless, when the received power from the measurement object is low </w:t>
      </w:r>
      <w:r w:rsidR="003B13B2">
        <w:t xml:space="preserve">enough </w:t>
      </w:r>
      <w:r>
        <w:t>(large negative RSRQ</w:t>
      </w:r>
      <w:r w:rsidR="00AA7145">
        <w:t xml:space="preserve"> in dB</w:t>
      </w:r>
      <w:r>
        <w:t>)</w:t>
      </w:r>
      <w:r w:rsidR="003B13B2">
        <w:t>;</w:t>
      </w:r>
      <w:r>
        <w:t xml:space="preserve"> the received power from all other sources, i.e., interference and noise, </w:t>
      </w:r>
      <w:r w:rsidR="00E754CC">
        <w:t>is dominating</w:t>
      </w:r>
      <w:r>
        <w:t xml:space="preserve"> the RSSI.</w:t>
      </w:r>
      <w:r w:rsidR="00E754CC">
        <w:t xml:space="preserve"> </w:t>
      </w:r>
      <w:r w:rsidR="00A654B3">
        <w:t xml:space="preserve">Hence, at low enough RSRQ, it </w:t>
      </w:r>
      <w:r w:rsidR="00085B30">
        <w:t>is</w:t>
      </w:r>
      <w:r w:rsidR="00A654B3">
        <w:t xml:space="preserve"> possible to </w:t>
      </w:r>
      <w:r w:rsidR="00E754CC">
        <w:t xml:space="preserve">neglect the scheduled power from the measurement object and </w:t>
      </w:r>
      <w:r w:rsidR="00085B30">
        <w:t>approximate the IN term based on the RSRP and RSRQ measurement quantities received from the UE (values in Watt):</w:t>
      </w:r>
    </w:p>
    <w:p w:rsidR="00085B30" w:rsidRPr="00DA1DD1" w:rsidRDefault="00085B30" w:rsidP="00085B30">
      <w:pPr>
        <w:pStyle w:val="BodyText"/>
        <w:jc w:val="center"/>
        <w:rPr>
          <w:sz w:val="22"/>
        </w:rPr>
      </w:pPr>
      <m:oMathPara>
        <m:oMath>
          <m:r>
            <w:rPr>
              <w:rFonts w:ascii="Cambria Math" w:hAnsi="Cambria Math"/>
              <w:sz w:val="22"/>
            </w:rPr>
            <m:t>IN≅RSSI=</m:t>
          </m:r>
          <m:f>
            <m:fPr>
              <m:ctrlPr>
                <w:rPr>
                  <w:rFonts w:ascii="Cambria Math" w:hAnsi="Cambria Math"/>
                  <w:i/>
                  <w:sz w:val="22"/>
                </w:rPr>
              </m:ctrlPr>
            </m:fPr>
            <m:num>
              <m:r>
                <w:rPr>
                  <w:rFonts w:ascii="Cambria Math" w:hAnsi="Cambria Math"/>
                  <w:sz w:val="22"/>
                </w:rPr>
                <m:t>N*RSRP</m:t>
              </m:r>
            </m:num>
            <m:den>
              <m:r>
                <w:rPr>
                  <w:rFonts w:ascii="Cambria Math" w:hAnsi="Cambria Math"/>
                  <w:sz w:val="22"/>
                </w:rPr>
                <m:t>RSRQ</m:t>
              </m:r>
            </m:den>
          </m:f>
        </m:oMath>
      </m:oMathPara>
    </w:p>
    <w:p w:rsidR="00085B30" w:rsidRDefault="00E754CC" w:rsidP="005D04D6">
      <w:pPr>
        <w:pStyle w:val="BodyText"/>
      </w:pPr>
      <w:proofErr w:type="gramStart"/>
      <w:r>
        <w:t>Or</w:t>
      </w:r>
      <w:r w:rsidR="00232D03">
        <w:t>,</w:t>
      </w:r>
      <w:r w:rsidR="00085B30">
        <w:t xml:space="preserve"> alternatively</w:t>
      </w:r>
      <w:r w:rsidR="00232D03">
        <w:t>,</w:t>
      </w:r>
      <w:r w:rsidR="00085B30">
        <w:t xml:space="preserve"> with values </w:t>
      </w:r>
      <w:r>
        <w:t xml:space="preserve">expressed </w:t>
      </w:r>
      <w:r w:rsidR="00085B30">
        <w:t>in decibel:</w:t>
      </w:r>
      <w:proofErr w:type="gramEnd"/>
    </w:p>
    <w:p w:rsidR="00085B30" w:rsidRDefault="00085B30" w:rsidP="00085B30">
      <w:pPr>
        <w:pStyle w:val="BodyText"/>
        <w:jc w:val="center"/>
      </w:pPr>
      <m:oMathPara>
        <m:oMath>
          <m:r>
            <w:rPr>
              <w:rFonts w:ascii="Cambria Math" w:hAnsi="Cambria Math"/>
            </w:rPr>
            <m:t>IN≅RSRP-RSRQ+</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N</m:t>
              </m:r>
            </m:e>
          </m:d>
          <m:r>
            <w:rPr>
              <w:rFonts w:ascii="Cambria Math" w:hAnsi="Cambria Math"/>
            </w:rPr>
            <m:t>*10</m:t>
          </m:r>
        </m:oMath>
      </m:oMathPara>
    </w:p>
    <w:p w:rsidR="00EA57F6" w:rsidRDefault="00EA57F6" w:rsidP="005D04D6">
      <w:pPr>
        <w:pStyle w:val="BodyText"/>
      </w:pPr>
      <w:r>
        <w:t xml:space="preserve">Consequently, it is possible to make an assessment of </w:t>
      </w:r>
      <w:r w:rsidR="00B9600B">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B9600B">
        <w:t xml:space="preserve"> parameter </w:t>
      </w:r>
      <w:r>
        <w:t>based on the RSRP and RSRQ measurement quantities:</w:t>
      </w:r>
    </w:p>
    <w:p w:rsidR="00EA57F6" w:rsidRPr="00DA1DD1" w:rsidRDefault="00E13F58" w:rsidP="00EA57F6">
      <w:pPr>
        <w:pStyle w:val="BodyText"/>
        <w:jc w:val="center"/>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r>
            <w:rPr>
              <w:rFonts w:ascii="Cambria Math" w:hAnsi="Cambria Math"/>
              <w:sz w:val="22"/>
            </w:rPr>
            <m:t>≅RSRP-RSRQ+"system offset"</m:t>
          </m:r>
        </m:oMath>
      </m:oMathPara>
    </w:p>
    <w:p w:rsidR="00D430AD" w:rsidRDefault="00E01270" w:rsidP="005D04D6">
      <w:pPr>
        <w:pStyle w:val="BodyText"/>
      </w:pPr>
      <w:r>
        <w:t xml:space="preserve">The "system offset" in the expression the factor N (in dB) and the fact that 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parameter is not identical with the IN; there is an offset required to fit the </w:t>
      </w:r>
      <w:r w:rsidRPr="00E01270">
        <w:rPr>
          <w:i/>
        </w:rPr>
        <w:t>path loss factor</w:t>
      </w:r>
      <w:r>
        <w:t xml:space="preserve"> to the actual TP curve.</w:t>
      </w:r>
    </w:p>
    <w:p w:rsidR="00E01270" w:rsidRDefault="00E01270" w:rsidP="005D04D6">
      <w:pPr>
        <w:pStyle w:val="BodyText"/>
      </w:pPr>
      <w:r>
        <w:t xml:space="preserve">There are </w:t>
      </w:r>
      <w:r w:rsidRPr="007A2019">
        <w:rPr>
          <w:b/>
          <w:i/>
        </w:rPr>
        <w:t xml:space="preserve">one or two quite fundamental problems </w:t>
      </w:r>
      <w:r>
        <w:t>with the proposed method. The IN term is specific to each UE in a particular location within the cell. If the UE or location changes, the value is going to fluctuate. In addition, IFLB is not particularly interested in UE in poor radio locations where the assumption of a low enough total received power of the scheduled DL transmissions from the measurement object (cell) is valid. TP assessment is required also in good radio locations.</w:t>
      </w:r>
      <w:r w:rsidR="007A2019">
        <w:t xml:space="preserve"> This problem cannot easily be circumvented; an obstacle which </w:t>
      </w:r>
      <w:r w:rsidR="007A2019" w:rsidRPr="007A2019">
        <w:rPr>
          <w:b/>
          <w:i/>
        </w:rPr>
        <w:t>risk to compromise the TP asses</w:t>
      </w:r>
      <w:r w:rsidR="007A2019" w:rsidRPr="007A2019">
        <w:rPr>
          <w:b/>
          <w:i/>
        </w:rPr>
        <w:t>s</w:t>
      </w:r>
      <w:r w:rsidR="007A2019" w:rsidRPr="007A2019">
        <w:rPr>
          <w:b/>
          <w:i/>
        </w:rPr>
        <w:t>ment</w:t>
      </w:r>
      <w:r w:rsidR="007A2019">
        <w:t xml:space="preserve"> method.</w:t>
      </w:r>
    </w:p>
    <w:p w:rsidR="00AE155A" w:rsidRDefault="0011485D" w:rsidP="005D04D6">
      <w:pPr>
        <w:pStyle w:val="BodyText"/>
      </w:pPr>
      <w:r>
        <w:t xml:space="preserve">The proposal is to use the described method </w:t>
      </w:r>
      <w:r w:rsidR="00434E7B">
        <w:t xml:space="preserve">to estimate an "average"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34E7B">
        <w:t xml:space="preserve"> value. It shall be based on the observations where the assumption regarding RSSI is valid; i.e., be based on </w:t>
      </w:r>
      <w:r w:rsidR="00EF4D80">
        <w:t xml:space="preserve">the </w:t>
      </w:r>
      <w:r w:rsidR="00434E7B">
        <w:t>measuremen</w:t>
      </w:r>
      <w:r w:rsidR="00AE155A">
        <w:t xml:space="preserve">t reports with low enough RSRQ. A simple low pass filter is applied to maintain the "average"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AE155A">
        <w:t xml:space="preserve"> va</w:t>
      </w:r>
      <w:proofErr w:type="spellStart"/>
      <w:r w:rsidR="00AE155A">
        <w:t>l</w:t>
      </w:r>
      <w:r w:rsidR="00AE155A">
        <w:t>ue</w:t>
      </w:r>
      <w:proofErr w:type="spellEnd"/>
      <w:r w:rsidR="00AE155A">
        <w:t>:</w:t>
      </w:r>
    </w:p>
    <w:p w:rsidR="00AE155A" w:rsidRPr="00AE155A" w:rsidRDefault="00AB5104" w:rsidP="00AE155A">
      <w:pPr>
        <w:pStyle w:val="BodyText"/>
        <w:jc w:val="center"/>
        <w:rPr>
          <w:sz w:val="22"/>
        </w:rPr>
      </w:pPr>
      <m:oMathPara>
        <m:oMath>
          <m:r>
            <m:rPr>
              <m:nor/>
            </m:rPr>
            <w:rPr>
              <w:rFonts w:ascii="Cambria Math" w:hAnsi="Cambria Math"/>
              <w:sz w:val="22"/>
            </w:rPr>
            <m:t xml:space="preserve">If </m:t>
          </m:r>
          <m:r>
            <w:rPr>
              <w:rFonts w:ascii="Cambria Math" w:hAnsi="Cambria Math"/>
              <w:sz w:val="22"/>
            </w:rPr>
            <m:t xml:space="preserve">RSRQ≤lbTpTuningRsrqMax </m:t>
          </m:r>
          <m:r>
            <m:rPr>
              <m:nor/>
            </m:rPr>
            <w:rPr>
              <w:rFonts w:ascii="Cambria Math" w:hAnsi="Cambria Math"/>
              <w:sz w:val="22"/>
            </w:rPr>
            <m:t>then</m:t>
          </m:r>
          <m:r>
            <m:rPr>
              <m:nor/>
            </m:rPr>
            <w:rPr>
              <w:rFonts w:ascii="Cambria Math" w:hAnsi="Cambria Math"/>
              <w:sz w:val="22"/>
            </w:rPr>
            <w:br/>
          </m:r>
        </m:oMath>
        <m:oMath>
          <m:r>
            <m:rPr>
              <m:nor/>
            </m:rPr>
            <w:rPr>
              <w:rFonts w:ascii="Cambria Math" w:hAnsi="Cambria Math"/>
              <w:sz w:val="22"/>
            </w:rPr>
            <w:br/>
          </m:r>
        </m:oMath>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2,n+1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2,n</m:t>
              </m:r>
            </m:sub>
          </m:sSub>
          <m:r>
            <w:rPr>
              <w:rFonts w:ascii="Cambria Math" w:hAnsi="Cambria Math"/>
              <w:sz w:val="22"/>
            </w:rPr>
            <m:t>+lbTpTuningC2FilterConst*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2,n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C</m:t>
                      </m:r>
                    </m:e>
                  </m:acc>
                </m:e>
                <m:sub>
                  <m:r>
                    <w:rPr>
                      <w:rFonts w:ascii="Cambria Math" w:hAnsi="Cambria Math"/>
                      <w:sz w:val="22"/>
                    </w:rPr>
                    <m:t>2,n</m:t>
                  </m:r>
                </m:sub>
              </m:sSub>
            </m:e>
          </m:d>
          <m:r>
            <m:rPr>
              <m:sty m:val="p"/>
            </m:rPr>
            <w:rPr>
              <w:rFonts w:ascii="Cambria Math" w:hAnsi="Cambria Math"/>
              <w:sz w:val="22"/>
            </w:rPr>
            <w:br/>
          </m:r>
        </m:oMath>
        <m:oMath>
          <m:r>
            <m:rPr>
              <m:sty m:val="p"/>
            </m:rPr>
            <w:rPr>
              <w:rFonts w:ascii="Cambria Math" w:hAnsi="Cambria Math"/>
              <w:sz w:val="22"/>
            </w:rPr>
            <w:br/>
          </m:r>
        </m:oMath>
        <m:oMath>
          <m:r>
            <m:rPr>
              <m:nor/>
            </m:rPr>
            <w:rPr>
              <w:rFonts w:ascii="Cambria Math" w:hAnsi="Cambria Math"/>
              <w:sz w:val="22"/>
            </w:rPr>
            <m:t>where:</m:t>
          </m:r>
          <m:r>
            <m:rPr>
              <m:nor/>
            </m:rPr>
            <w:rPr>
              <w:rFonts w:ascii="Cambria Math" w:hAnsi="Cambria Math"/>
              <w:sz w:val="22"/>
            </w:rPr>
            <w:br/>
          </m:r>
        </m:oMath>
        <m:oMath>
          <m:sSub>
            <m:sSubPr>
              <m:ctrlPr>
                <w:rPr>
                  <w:rFonts w:ascii="Cambria Math" w:hAnsi="Cambria Math"/>
                  <w:i/>
                  <w:sz w:val="22"/>
                </w:rPr>
              </m:ctrlPr>
            </m:sSubPr>
            <m:e>
              <m:r>
                <w:rPr>
                  <w:rFonts w:ascii="Cambria Math" w:hAnsi="Cambria Math"/>
                  <w:sz w:val="22"/>
                </w:rPr>
                <m:t>C</m:t>
              </m:r>
            </m:e>
            <m:sub>
              <m:r>
                <w:rPr>
                  <w:rFonts w:ascii="Cambria Math" w:hAnsi="Cambria Math"/>
                  <w:sz w:val="22"/>
                </w:rPr>
                <m:t>2,n</m:t>
              </m:r>
            </m:sub>
          </m:sSub>
          <m:r>
            <w:rPr>
              <w:rFonts w:ascii="Cambria Math" w:hAnsi="Cambria Math"/>
              <w:sz w:val="22"/>
            </w:rPr>
            <m:t>=RSRP-RSRQ+lbTpTuningC2Offset</m:t>
          </m:r>
        </m:oMath>
      </m:oMathPara>
    </w:p>
    <w:p w:rsidR="00AB5104" w:rsidRDefault="00AB5104" w:rsidP="005D04D6">
      <w:pPr>
        <w:pStyle w:val="BodyText"/>
      </w:pPr>
      <w:r>
        <w:t xml:space="preserve">The </w:t>
      </w:r>
      <w:r w:rsidRPr="00181B7F">
        <w:rPr>
          <w:i/>
          <w:noProof/>
        </w:rPr>
        <w:t>lbTpTuningRsrqMax</w:t>
      </w:r>
      <w:r>
        <w:t xml:space="preserve"> parameter sets the upper RSRQ limit for </w:t>
      </w:r>
      <w:r w:rsidR="00181B7F">
        <w:t>using the RSRQ value in this way</w:t>
      </w:r>
      <w:r>
        <w:t xml:space="preserve">. The </w:t>
      </w:r>
      <w:r w:rsidR="00181B7F" w:rsidRPr="00181B7F">
        <w:rPr>
          <w:i/>
          <w:noProof/>
        </w:rPr>
        <w:t>lbTpTuningC2FilterConst</w:t>
      </w:r>
      <w:r w:rsidR="00181B7F">
        <w:t xml:space="preserve"> parameter is the</w:t>
      </w:r>
      <w:r>
        <w:t xml:space="preserve"> filtering</w:t>
      </w:r>
      <w:r w:rsidR="00181B7F">
        <w:t xml:space="preserve"> coefficient. The </w:t>
      </w:r>
      <w:r w:rsidR="00181B7F" w:rsidRPr="00181B7F">
        <w:rPr>
          <w:i/>
          <w:noProof/>
        </w:rPr>
        <w:t>lbTpTuningC2Offset</w:t>
      </w:r>
      <w:r w:rsidR="00181B7F">
        <w:t xml:space="preserve"> is the "system offset" mentioned above.</w:t>
      </w:r>
    </w:p>
    <w:p w:rsidR="007A2019" w:rsidRDefault="00434E7B" w:rsidP="005D04D6">
      <w:pPr>
        <w:pStyle w:val="BodyText"/>
      </w:pPr>
      <w:r>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value obtained in this way is then used for TP assessment over the full range of RSRP o</w:t>
      </w:r>
      <w:proofErr w:type="spellStart"/>
      <w:r>
        <w:t>b</w:t>
      </w:r>
      <w:r>
        <w:t>servations</w:t>
      </w:r>
      <w:proofErr w:type="spellEnd"/>
      <w:r>
        <w:t xml:space="preserve">. Two </w:t>
      </w:r>
      <w:r w:rsidR="00016206">
        <w:t xml:space="preserve">or possibly three </w:t>
      </w:r>
      <w:r>
        <w:t>configuration parameters are required for this purpose:</w:t>
      </w:r>
    </w:p>
    <w:p w:rsidR="00434E7B" w:rsidRDefault="00016206" w:rsidP="00434E7B">
      <w:pPr>
        <w:pStyle w:val="BodyText"/>
        <w:numPr>
          <w:ilvl w:val="0"/>
          <w:numId w:val="35"/>
        </w:numPr>
      </w:pPr>
      <w:r w:rsidRPr="00016206">
        <w:rPr>
          <w:i/>
        </w:rPr>
        <w:t>An upper RSRQ limit</w:t>
      </w:r>
      <w:r>
        <w:t xml:space="preserve"> for where the assumption regarding RSSI is considered valid; suitable values are anticipated in the range −12 dB and below;</w:t>
      </w:r>
    </w:p>
    <w:p w:rsidR="00016206" w:rsidRDefault="00016206" w:rsidP="00434E7B">
      <w:pPr>
        <w:pStyle w:val="BodyText"/>
        <w:numPr>
          <w:ilvl w:val="0"/>
          <w:numId w:val="35"/>
        </w:numPr>
      </w:pPr>
      <w:r w:rsidRPr="00016206">
        <w:rPr>
          <w:i/>
        </w:rPr>
        <w:t xml:space="preserve">The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16206">
        <w:rPr>
          <w:i/>
        </w:rPr>
        <w:t xml:space="preserve"> "system offset"</w:t>
      </w:r>
      <w:r>
        <w:t xml:space="preserve"> value</w:t>
      </w:r>
      <w:r w:rsidR="00181B7F">
        <w:t xml:space="preserve"> </w:t>
      </w:r>
      <w:r w:rsidR="00181B7F" w:rsidRPr="00181B7F">
        <w:rPr>
          <w:noProof/>
        </w:rPr>
        <w:t>(</w:t>
      </w:r>
      <w:r w:rsidR="00181B7F" w:rsidRPr="00181B7F">
        <w:rPr>
          <w:i/>
          <w:noProof/>
        </w:rPr>
        <w:t>lbTpTuningC2Offset</w:t>
      </w:r>
      <w:r w:rsidR="00181B7F" w:rsidRPr="00181B7F">
        <w:rPr>
          <w:noProof/>
        </w:rPr>
        <w:t>)</w:t>
      </w:r>
      <w:r>
        <w:t>; suitable values are likely negative, but not anticipated less than −20 dB;</w:t>
      </w:r>
    </w:p>
    <w:p w:rsidR="00016206" w:rsidRDefault="00016206" w:rsidP="00434E7B">
      <w:pPr>
        <w:pStyle w:val="BodyText"/>
        <w:numPr>
          <w:ilvl w:val="0"/>
          <w:numId w:val="35"/>
        </w:numPr>
      </w:pPr>
      <w:r w:rsidRPr="00016206">
        <w:rPr>
          <w:i/>
        </w:rPr>
        <w:t>An RSRP scaling factor</w:t>
      </w:r>
      <w:r>
        <w:t xml:space="preserve"> </w:t>
      </w:r>
      <w:r w:rsidR="00C90A20">
        <w:t>(</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C90A20">
        <w:t xml:space="preserve">) </w:t>
      </w:r>
      <w:r>
        <w:t xml:space="preserve">might be required to cater for the fact that </w:t>
      </w:r>
      <w:r w:rsidR="00C90A20">
        <w:t>IN is likely not co</w:t>
      </w:r>
      <w:r w:rsidR="00C90A20">
        <w:t>n</w:t>
      </w:r>
      <w:r w:rsidR="00C90A20">
        <w:t xml:space="preserve">stant over the RSRP range; the intention is then to apply the scaling factor in the </w:t>
      </w:r>
      <w:r w:rsidR="00C90A20" w:rsidRPr="00C90A20">
        <w:rPr>
          <w:i/>
        </w:rPr>
        <w:t>S</w:t>
      </w:r>
      <w:r w:rsidR="00C90A20" w:rsidRPr="00C90A20">
        <w:rPr>
          <w:i/>
          <w:vertAlign w:val="subscript"/>
        </w:rPr>
        <w:t>UE</w:t>
      </w:r>
      <w:r w:rsidR="00C90A20">
        <w:t xml:space="preserve"> e</w:t>
      </w:r>
      <w:r w:rsidR="00C90A20">
        <w:t>x</w:t>
      </w:r>
      <w:r w:rsidR="00C90A20">
        <w:t>pression within the path loss factor in this way:</w:t>
      </w:r>
    </w:p>
    <w:p w:rsidR="00C90A20" w:rsidRPr="00DA1DD1" w:rsidRDefault="00C90A20" w:rsidP="00C90A20">
      <w:pPr>
        <w:pStyle w:val="BodyText"/>
        <w:spacing w:before="120"/>
        <w:jc w:val="center"/>
        <w:rPr>
          <w:sz w:val="22"/>
        </w:rPr>
      </w:pPr>
      <m:oMathPara>
        <m:oMath>
          <m:r>
            <w:rPr>
              <w:rFonts w:ascii="Cambria Math" w:hAnsi="Cambria Math"/>
              <w:sz w:val="22"/>
            </w:rPr>
            <m:t>pathLossFactor=</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num>
            <m:den>
              <m:r>
                <w:rPr>
                  <w:rFonts w:ascii="Cambria Math" w:hAnsi="Cambria Math"/>
                  <w:sz w:val="22"/>
                </w:rPr>
                <m:t>1+</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den>
          </m:f>
          <m:r>
            <m:rPr>
              <m:nor/>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UE</m:t>
              </m:r>
            </m:sub>
          </m:sSub>
          <m:r>
            <w:rPr>
              <w:rFonts w:ascii="Cambria Math" w:hAnsi="Cambria Math"/>
              <w:sz w:val="22"/>
            </w:rPr>
            <m:t>=</m:t>
          </m:r>
          <m:sSup>
            <m:sSupPr>
              <m:ctrlPr>
                <w:rPr>
                  <w:rFonts w:ascii="Cambria Math" w:hAnsi="Cambria Math"/>
                  <w:i/>
                  <w:sz w:val="22"/>
                </w:rPr>
              </m:ctrlPr>
            </m:sSupPr>
            <m:e>
              <m:r>
                <w:rPr>
                  <w:rFonts w:ascii="Cambria Math" w:hAnsi="Cambria Math"/>
                  <w:sz w:val="22"/>
                </w:rPr>
                <m:t>2</m:t>
              </m:r>
            </m:e>
            <m:sup>
              <m:d>
                <m:dPr>
                  <m:ctrlPr>
                    <w:rPr>
                      <w:rFonts w:ascii="Cambria Math" w:hAnsi="Cambria Math"/>
                      <w:i/>
                      <w:sz w:val="22"/>
                    </w:rPr>
                  </m:ctrlPr>
                </m:dPr>
                <m:e>
                  <m:r>
                    <w:rPr>
                      <w:rFonts w:ascii="Cambria Math" w:hAnsi="Cambria Math"/>
                      <w:sz w:val="22"/>
                    </w:rPr>
                    <m:t>RSRP-</m:t>
                  </m:r>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e>
              </m:d>
              <m:r>
                <w:rPr>
                  <w:rFonts w:ascii="Cambria Math" w:hAnsi="Cambria Math"/>
                  <w:color w:val="C00000"/>
                  <w:sz w:val="22"/>
                </w:rPr>
                <m:t>*</m:t>
              </m:r>
              <m:sSub>
                <m:sSubPr>
                  <m:ctrlPr>
                    <w:rPr>
                      <w:rFonts w:ascii="Cambria Math" w:hAnsi="Cambria Math"/>
                      <w:i/>
                      <w:color w:val="C00000"/>
                      <w:sz w:val="22"/>
                    </w:rPr>
                  </m:ctrlPr>
                </m:sSubPr>
                <m:e>
                  <m:r>
                    <w:rPr>
                      <w:rFonts w:ascii="Cambria Math" w:hAnsi="Cambria Math"/>
                      <w:color w:val="C00000"/>
                      <w:sz w:val="22"/>
                    </w:rPr>
                    <m:t>C</m:t>
                  </m:r>
                </m:e>
                <m:sub>
                  <m:r>
                    <w:rPr>
                      <w:rFonts w:ascii="Cambria Math" w:hAnsi="Cambria Math"/>
                      <w:color w:val="C00000"/>
                      <w:sz w:val="22"/>
                    </w:rPr>
                    <m:t>3</m:t>
                  </m:r>
                </m:sub>
              </m:sSub>
              <m:r>
                <w:rPr>
                  <w:rFonts w:ascii="Cambria Math" w:hAnsi="Cambria Math"/>
                  <w:sz w:val="22"/>
                </w:rPr>
                <m:t>*</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log</m:t>
                      </m:r>
                    </m:e>
                    <m:sub>
                      <m:r>
                        <w:rPr>
                          <w:rFonts w:ascii="Cambria Math" w:hAnsi="Cambria Math"/>
                          <w:sz w:val="22"/>
                        </w:rPr>
                        <m:t>2</m:t>
                      </m:r>
                    </m:sub>
                  </m:sSub>
                  <m:r>
                    <w:rPr>
                      <w:rFonts w:ascii="Cambria Math" w:hAnsi="Cambria Math"/>
                      <w:sz w:val="22"/>
                    </w:rPr>
                    <m:t>(10)</m:t>
                  </m:r>
                </m:num>
                <m:den>
                  <m:r>
                    <w:rPr>
                      <w:rFonts w:ascii="Cambria Math" w:hAnsi="Cambria Math"/>
                      <w:sz w:val="22"/>
                    </w:rPr>
                    <m:t>10</m:t>
                  </m:r>
                </m:den>
              </m:f>
            </m:sup>
          </m:sSup>
        </m:oMath>
      </m:oMathPara>
    </w:p>
    <w:p w:rsidR="00C90A20" w:rsidRDefault="00C90A20" w:rsidP="00C90A20">
      <w:pPr>
        <w:pStyle w:val="BodyText"/>
      </w:pPr>
      <w:r>
        <w:t xml:space="preserve">A suitable value for the scaling factor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t xml:space="preserve"> needs to be based on simulation, or field observations. The expressions in the preceding section </w:t>
      </w:r>
      <w:r>
        <w:fldChar w:fldCharType="begin"/>
      </w:r>
      <w:r>
        <w:instrText xml:space="preserve"> REF _Ref403742449 \r \h </w:instrText>
      </w:r>
      <w:r>
        <w:fldChar w:fldCharType="separate"/>
      </w:r>
      <w:r w:rsidR="00924CC8">
        <w:t>2.3</w:t>
      </w:r>
      <w:r>
        <w:fldChar w:fldCharType="end"/>
      </w:r>
      <w:r w:rsidR="00FF750E">
        <w:t xml:space="preserve"> assume</w:t>
      </w:r>
      <w:r>
        <w:t xml:space="preserve"> a </w:t>
      </w:r>
      <w:proofErr w:type="gramStart"/>
      <w:r>
        <w:t xml:space="preserve">value </w:t>
      </w:r>
      <w:proofErr w:type="gramEnd"/>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=1</m:t>
        </m:r>
      </m:oMath>
      <w:r>
        <w:t xml:space="preserve">, but </w:t>
      </w:r>
      <w:r w:rsidR="00FF750E">
        <w:t>it</w:t>
      </w:r>
      <w:r>
        <w:t xml:space="preserve"> need possibly be changed, if simulation</w:t>
      </w:r>
      <w:r w:rsidR="00FF750E">
        <w:t xml:space="preserve"> or field observations provide</w:t>
      </w:r>
      <w:r>
        <w:t xml:space="preserve"> evidence for better value</w:t>
      </w:r>
      <w:r w:rsidR="00FF750E">
        <w:t xml:space="preserve">s. A hidden MOM parameter is suggested for the scaling factor. The </w:t>
      </w:r>
      <w:r w:rsidR="00FF750E" w:rsidRPr="00FF750E">
        <w:t>upper RSRQ limit</w:t>
      </w:r>
      <w:r w:rsidR="00FF750E">
        <w:t xml:space="preserve"> and the</w:t>
      </w:r>
      <w:r w:rsidR="00FF750E" w:rsidRPr="00016206">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F750E" w:rsidRPr="00016206">
        <w:rPr>
          <w:i/>
        </w:rPr>
        <w:t xml:space="preserve"> </w:t>
      </w:r>
      <w:r w:rsidR="00FF750E" w:rsidRPr="00FF750E">
        <w:t>"system offset"</w:t>
      </w:r>
      <w:r w:rsidR="00FF750E">
        <w:t xml:space="preserve"> value should be operator configurable with suitable default values.</w:t>
      </w:r>
    </w:p>
    <w:p w:rsidR="00FF750E" w:rsidRDefault="00FF750E" w:rsidP="00C90A20">
      <w:pPr>
        <w:pStyle w:val="BodyText"/>
      </w:pPr>
      <w:r>
        <w:t xml:space="preserve">The risk associated with the uncertainty about the calibration of the TP assessment method </w:t>
      </w:r>
      <w:r w:rsidR="00DF59C8">
        <w:t>need</w:t>
      </w:r>
      <w:r>
        <w:t xml:space="preserve"> be managed. It is proposed to keep a plain RSRP based selection (according to </w:t>
      </w:r>
      <w:r>
        <w:fldChar w:fldCharType="begin"/>
      </w:r>
      <w:r>
        <w:instrText xml:space="preserve"> REF _Ref403138635 \r \h </w:instrText>
      </w:r>
      <w:r>
        <w:fldChar w:fldCharType="separate"/>
      </w:r>
      <w:r w:rsidR="00924CC8">
        <w:t>[1]</w:t>
      </w:r>
      <w:r>
        <w:fldChar w:fldCharType="end"/>
      </w:r>
      <w:r>
        <w:t xml:space="preserve">) as a </w:t>
      </w:r>
      <w:r w:rsidRPr="00DF59C8">
        <w:rPr>
          <w:b/>
          <w:i/>
        </w:rPr>
        <w:t>fallback alternative</w:t>
      </w:r>
      <w:r>
        <w:t>, in case the proposed TP assessment does not prove successful.</w:t>
      </w:r>
    </w:p>
    <w:p w:rsidR="00DF59C8" w:rsidRPr="005D04D6" w:rsidRDefault="004A2D86" w:rsidP="00C90A20">
      <w:pPr>
        <w:pStyle w:val="BodyText"/>
      </w:pPr>
      <w:r>
        <w:t>The fallback alternative has the advantage of being inherently self-tuning (apart from the configur</w:t>
      </w:r>
      <w:r>
        <w:t>a</w:t>
      </w:r>
      <w:r>
        <w:t xml:space="preserve">tion of the filter for the ranking based UE selection threshold proposed in section </w:t>
      </w:r>
      <w:r>
        <w:fldChar w:fldCharType="begin"/>
      </w:r>
      <w:r>
        <w:instrText xml:space="preserve"> REF _Ref404072775 \r \h </w:instrText>
      </w:r>
      <w:r>
        <w:fldChar w:fldCharType="separate"/>
      </w:r>
      <w:r w:rsidR="00924CC8">
        <w:t>3</w:t>
      </w:r>
      <w:r>
        <w:fldChar w:fldCharType="end"/>
      </w:r>
      <w:r>
        <w:t>).</w:t>
      </w:r>
    </w:p>
    <w:p w:rsidR="0042473B" w:rsidRDefault="0042473B" w:rsidP="0042473B">
      <w:pPr>
        <w:pStyle w:val="Heading2"/>
      </w:pPr>
      <w:bookmarkStart w:id="17" w:name="_Toc404346671"/>
      <w:r>
        <w:t>Conclusion</w:t>
      </w:r>
      <w:bookmarkEnd w:id="17"/>
    </w:p>
    <w:p w:rsidR="000C2580" w:rsidRPr="000C2580" w:rsidRDefault="000C2580" w:rsidP="000C2580">
      <w:pPr>
        <w:pStyle w:val="BodyText"/>
      </w:pPr>
    </w:p>
    <w:p w:rsidR="0042473B" w:rsidRDefault="0042473B" w:rsidP="0042473B">
      <w:pPr>
        <w:pStyle w:val="Heading1"/>
      </w:pPr>
      <w:bookmarkStart w:id="18" w:name="_Ref404072775"/>
      <w:bookmarkStart w:id="19" w:name="_Toc404346672"/>
      <w:r>
        <w:t>TP ranking method</w:t>
      </w:r>
      <w:bookmarkEnd w:id="18"/>
      <w:bookmarkEnd w:id="19"/>
    </w:p>
    <w:p w:rsidR="0042473B" w:rsidRDefault="0042473B" w:rsidP="0042473B">
      <w:pPr>
        <w:pStyle w:val="Heading2"/>
      </w:pPr>
      <w:bookmarkStart w:id="20" w:name="_Toc404346673"/>
      <w:r>
        <w:t>Problem</w:t>
      </w:r>
      <w:bookmarkEnd w:id="20"/>
    </w:p>
    <w:p w:rsidR="0046367C" w:rsidRDefault="0061620F" w:rsidP="0046367C">
      <w:pPr>
        <w:pStyle w:val="BodyText"/>
      </w:pPr>
      <w:r>
        <w:t>When there is need for load balancing and the TP assessment has been made for a UE with r</w:t>
      </w:r>
      <w:r>
        <w:t>e</w:t>
      </w:r>
      <w:r>
        <w:t xml:space="preserve">spect to the source and the target cell, the </w:t>
      </w:r>
      <w:proofErr w:type="spellStart"/>
      <w:r>
        <w:t>eNB</w:t>
      </w:r>
      <w:proofErr w:type="spellEnd"/>
      <w:r>
        <w:t xml:space="preserve"> shall perform a discrimination of UE with poor pe</w:t>
      </w:r>
      <w:r>
        <w:t>r</w:t>
      </w:r>
      <w:r>
        <w:t xml:space="preserve">formance in the target cell, compared to the performance in the source cell. The </w:t>
      </w:r>
      <w:proofErr w:type="spellStart"/>
      <w:r>
        <w:t>eNB</w:t>
      </w:r>
      <w:proofErr w:type="spellEnd"/>
      <w:r>
        <w:t xml:space="preserve"> shall select UE with relatively good performance in the target cell for load balancing action (LBA).</w:t>
      </w:r>
    </w:p>
    <w:p w:rsidR="0061620F" w:rsidRDefault="001C7E45" w:rsidP="0046367C">
      <w:pPr>
        <w:pStyle w:val="BodyText"/>
      </w:pPr>
      <w:r>
        <w:t xml:space="preserve">A procedure is anticipated where the </w:t>
      </w:r>
      <w:proofErr w:type="spellStart"/>
      <w:r>
        <w:t>eNB</w:t>
      </w:r>
      <w:proofErr w:type="spellEnd"/>
      <w:r>
        <w:t>, for each UE that is evaluated, calculates a UE ranking value which is used to separate the good UE from the poor ones. A dynamic threshold need also be maintained, which defines the separation between the good and the poor UE. A UE that qualifies above the threshold may be selected for LBA; one that does not shall not be considered for LBA.</w:t>
      </w:r>
    </w:p>
    <w:p w:rsidR="00F0582D" w:rsidRDefault="00F0582D" w:rsidP="0046367C">
      <w:pPr>
        <w:pStyle w:val="BodyText"/>
      </w:pPr>
      <w:r>
        <w:t xml:space="preserve">The intention is a relative discrimination, such that a percentage of UE with the </w:t>
      </w:r>
      <w:r w:rsidR="00181B7F">
        <w:t xml:space="preserve">TP rank </w:t>
      </w:r>
      <w:r>
        <w:t>lowest are not selected and UE with higher rank are selected for LBA.</w:t>
      </w:r>
      <w:r w:rsidR="00DB74B6">
        <w:t xml:space="preserve"> An absolute discrimination should also be considered to prevent that UE </w:t>
      </w:r>
      <w:r w:rsidR="00181B7F">
        <w:t xml:space="preserve">with good performance are </w:t>
      </w:r>
      <w:r w:rsidR="00DB74B6">
        <w:t xml:space="preserve">unnecessarily relocated </w:t>
      </w:r>
      <w:r w:rsidR="00181B7F">
        <w:t>on</w:t>
      </w:r>
      <w:r w:rsidR="00DB74B6">
        <w:t xml:space="preserve">to much worse, if there are no better UE to select. </w:t>
      </w:r>
      <w:r w:rsidR="00E65219">
        <w:t>However, a</w:t>
      </w:r>
      <w:r w:rsidR="00DB74B6">
        <w:t xml:space="preserve"> small degradation of the performance might be acceptable</w:t>
      </w:r>
      <w:r w:rsidR="005E665C">
        <w:t>, if required for balancing purposes</w:t>
      </w:r>
      <w:r w:rsidR="00E65219">
        <w:t>, and if the performance in target cell is still e</w:t>
      </w:r>
      <w:r w:rsidR="00E65219">
        <w:t>x</w:t>
      </w:r>
      <w:r w:rsidR="00E65219">
        <w:t>pected to be reasonably good</w:t>
      </w:r>
      <w:r w:rsidR="005E665C">
        <w:t>.</w:t>
      </w:r>
    </w:p>
    <w:p w:rsidR="005E665C" w:rsidRPr="0046367C" w:rsidRDefault="005E665C" w:rsidP="0046367C">
      <w:pPr>
        <w:pStyle w:val="BodyText"/>
      </w:pPr>
      <w:r>
        <w:t>It is desirable that the ranking favor</w:t>
      </w:r>
      <w:r w:rsidR="00711F66">
        <w:t xml:space="preserve"> a</w:t>
      </w:r>
      <w:r>
        <w:t xml:space="preserve"> UE with poor performance in the source cell that would exp</w:t>
      </w:r>
      <w:r>
        <w:t>e</w:t>
      </w:r>
      <w:r>
        <w:t>rience an improvement in the target cell</w:t>
      </w:r>
      <w:r w:rsidR="00711F66">
        <w:t>,</w:t>
      </w:r>
      <w:r>
        <w:t xml:space="preserve"> compared to </w:t>
      </w:r>
      <w:r w:rsidR="00711F66">
        <w:t xml:space="preserve">another </w:t>
      </w:r>
      <w:r>
        <w:t xml:space="preserve">UE with better performance in the source cell that would experience the same (absolute) improvement in the target cell. </w:t>
      </w:r>
      <w:r w:rsidR="00711F66">
        <w:t>For example</w:t>
      </w:r>
      <w:r>
        <w:t xml:space="preserve">, </w:t>
      </w:r>
      <w:r w:rsidR="00711F66">
        <w:t>an</w:t>
      </w:r>
      <w:r>
        <w:t xml:space="preserve"> improvement from</w:t>
      </w:r>
      <w:r w:rsidR="00711F66">
        <w:t xml:space="preserve"> </w:t>
      </w:r>
      <w:r w:rsidR="00E65219">
        <w:t>3</w:t>
      </w:r>
      <w:r>
        <w:t xml:space="preserve"> to </w:t>
      </w:r>
      <w:r w:rsidR="00E65219">
        <w:t>8</w:t>
      </w:r>
      <w:r>
        <w:t xml:space="preserve"> Mbps should be ranked higher than an improvement from </w:t>
      </w:r>
      <w:r w:rsidR="00E65219">
        <w:t>9</w:t>
      </w:r>
      <w:r>
        <w:t xml:space="preserve"> to </w:t>
      </w:r>
      <w:r w:rsidR="00E65219">
        <w:t>14</w:t>
      </w:r>
      <w:r>
        <w:t> Mbps</w:t>
      </w:r>
      <w:r w:rsidR="00711F66">
        <w:t xml:space="preserve">, although the absolute improvement is the same </w:t>
      </w:r>
      <w:r w:rsidR="00E65219">
        <w:t>5</w:t>
      </w:r>
      <w:r w:rsidR="00711F66">
        <w:t> Mbps in each case.</w:t>
      </w:r>
      <w:r w:rsidR="001C6B7F">
        <w:t xml:space="preserve"> When a slight de</w:t>
      </w:r>
      <w:r w:rsidR="001C6B7F">
        <w:t>g</w:t>
      </w:r>
      <w:r w:rsidR="001C6B7F">
        <w:t>radation of the performance has to be accepted for balancing reason, it should be accepted only for UE with sufficiently good performance before and after the relocation.</w:t>
      </w:r>
    </w:p>
    <w:p w:rsidR="0042473B" w:rsidRDefault="0042473B" w:rsidP="0042473B">
      <w:pPr>
        <w:pStyle w:val="Heading2"/>
      </w:pPr>
      <w:bookmarkStart w:id="21" w:name="_Ref404260930"/>
      <w:bookmarkStart w:id="22" w:name="_Ref404262392"/>
      <w:bookmarkStart w:id="23" w:name="_Toc404346674"/>
      <w:r>
        <w:t>Proposed solution</w:t>
      </w:r>
      <w:bookmarkEnd w:id="21"/>
      <w:bookmarkEnd w:id="22"/>
      <w:bookmarkEnd w:id="23"/>
    </w:p>
    <w:p w:rsidR="0042473B" w:rsidRDefault="0042473B" w:rsidP="0042473B">
      <w:pPr>
        <w:pStyle w:val="Heading3"/>
      </w:pPr>
      <w:bookmarkStart w:id="24" w:name="_Ref404088886"/>
      <w:r>
        <w:t>Throughput-based ranking</w:t>
      </w:r>
      <w:bookmarkEnd w:id="24"/>
    </w:p>
    <w:p w:rsidR="005E665C" w:rsidRDefault="005E665C" w:rsidP="005E665C">
      <w:pPr>
        <w:pStyle w:val="BodyText"/>
      </w:pPr>
      <w:r>
        <w:t xml:space="preserve">If a reliable enough TP assessment can be achieved, throughput based ranking should be applied. The following ranking </w:t>
      </w:r>
      <w:r w:rsidR="00711F66">
        <w:t>criterion</w:t>
      </w:r>
      <w:r w:rsidR="007E640A">
        <w:t xml:space="preserv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rsidR="00711F66">
        <w:t xml:space="preserve"> is</w:t>
      </w:r>
      <w:r>
        <w:t xml:space="preserve"> proposed:</w:t>
      </w:r>
    </w:p>
    <w:p w:rsidR="005E665C" w:rsidRPr="00DA1DD1" w:rsidRDefault="00E13F58" w:rsidP="005E665C">
      <w:pPr>
        <w:pStyle w:val="BodyText"/>
        <w:jc w:val="center"/>
        <w:rPr>
          <w:sz w:val="22"/>
        </w:rPr>
      </w:pPr>
      <m:oMathPara>
        <m:oMath>
          <m:sSub>
            <m:sSubPr>
              <m:ctrlPr>
                <w:rPr>
                  <w:rFonts w:ascii="Cambria Math" w:hAnsi="Cambria Math"/>
                  <w:i/>
                  <w:sz w:val="22"/>
                </w:rPr>
              </m:ctrlPr>
            </m:sSubPr>
            <m:e>
              <m:r>
                <w:rPr>
                  <w:rFonts w:ascii="Cambria Math" w:hAnsi="Cambria Math"/>
                  <w:sz w:val="22"/>
                </w:rPr>
                <m:t>TP</m:t>
              </m:r>
            </m:e>
            <m:sub>
              <m:r>
                <w:rPr>
                  <w:rFonts w:ascii="Cambria Math" w:hAnsi="Cambria Math"/>
                  <w:sz w:val="22"/>
                </w:rPr>
                <m:t>rank</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TP</m:t>
                  </m:r>
                </m:e>
                <m:sub>
                  <m:r>
                    <w:rPr>
                      <w:rFonts w:ascii="Cambria Math" w:hAnsi="Cambria Math"/>
                      <w:sz w:val="22"/>
                    </w:rPr>
                    <m:t>target</m:t>
                  </m:r>
                </m:sub>
              </m:sSub>
              <m:r>
                <w:rPr>
                  <w:rFonts w:ascii="Cambria Math" w:hAnsi="Cambria Math"/>
                  <w:sz w:val="22"/>
                </w:rPr>
                <m:t>-(</m:t>
              </m:r>
              <m:sSub>
                <m:sSubPr>
                  <m:ctrlPr>
                    <w:rPr>
                      <w:rFonts w:ascii="Cambria Math" w:hAnsi="Cambria Math"/>
                      <w:i/>
                      <w:sz w:val="22"/>
                    </w:rPr>
                  </m:ctrlPr>
                </m:sSubPr>
                <m:e>
                  <m:r>
                    <w:rPr>
                      <w:rFonts w:ascii="Cambria Math" w:hAnsi="Cambria Math"/>
                      <w:sz w:val="22"/>
                    </w:rPr>
                    <m:t>TP</m:t>
                  </m:r>
                </m:e>
                <m:sub>
                  <m:r>
                    <w:rPr>
                      <w:rFonts w:ascii="Cambria Math" w:hAnsi="Cambria Math"/>
                      <w:sz w:val="22"/>
                    </w:rPr>
                    <m:t>source</m:t>
                  </m:r>
                </m:sub>
              </m:sSub>
              <m:r>
                <w:rPr>
                  <w:rFonts w:ascii="Cambria Math" w:hAnsi="Cambria Math"/>
                  <w:sz w:val="22"/>
                </w:rPr>
                <m:t>+lbTpRankBias)</m:t>
              </m:r>
            </m:num>
            <m:den>
              <m:sSub>
                <m:sSubPr>
                  <m:ctrlPr>
                    <w:rPr>
                      <w:rFonts w:ascii="Cambria Math" w:hAnsi="Cambria Math"/>
                      <w:i/>
                      <w:sz w:val="22"/>
                    </w:rPr>
                  </m:ctrlPr>
                </m:sSubPr>
                <m:e>
                  <m:r>
                    <w:rPr>
                      <w:rFonts w:ascii="Cambria Math" w:hAnsi="Cambria Math"/>
                      <w:sz w:val="22"/>
                    </w:rPr>
                    <m:t>TP</m:t>
                  </m:r>
                </m:e>
                <m:sub>
                  <m:r>
                    <w:rPr>
                      <w:rFonts w:ascii="Cambria Math" w:hAnsi="Cambria Math"/>
                      <w:sz w:val="22"/>
                    </w:rPr>
                    <m:t>targe</m:t>
                  </m:r>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TP</m:t>
                  </m:r>
                </m:e>
                <m:sub>
                  <m:r>
                    <w:rPr>
                      <w:rFonts w:ascii="Cambria Math" w:hAnsi="Cambria Math"/>
                      <w:sz w:val="22"/>
                    </w:rPr>
                    <m:t>source</m:t>
                  </m:r>
                </m:sub>
              </m:sSub>
              <m:r>
                <w:rPr>
                  <w:rFonts w:ascii="Cambria Math" w:hAnsi="Cambria Math"/>
                  <w:sz w:val="22"/>
                </w:rPr>
                <m:t>+lbTpRankBias)</m:t>
              </m:r>
            </m:den>
          </m:f>
        </m:oMath>
      </m:oMathPara>
    </w:p>
    <w:p w:rsidR="005E665C" w:rsidRDefault="007E640A" w:rsidP="005E665C">
      <w:pPr>
        <w:pStyle w:val="BodyText"/>
      </w:pPr>
      <w:r>
        <w:t xml:space="preserve">The (typically small) </w:t>
      </w:r>
      <w:r w:rsidR="007C0384">
        <w:rPr>
          <w:i/>
          <w:noProof/>
        </w:rPr>
        <w:t>lbT</w:t>
      </w:r>
      <w:r w:rsidR="00F74D3D" w:rsidRPr="00F74D3D">
        <w:rPr>
          <w:i/>
          <w:noProof/>
        </w:rPr>
        <w:t>pRankB</w:t>
      </w:r>
      <w:r w:rsidRPr="00F74D3D">
        <w:rPr>
          <w:i/>
          <w:noProof/>
        </w:rPr>
        <w:t>ias</w:t>
      </w:r>
      <w:r>
        <w:t xml:space="preserve"> added to the </w:t>
      </w:r>
      <m:oMath>
        <m:sSub>
          <m:sSubPr>
            <m:ctrlPr>
              <w:rPr>
                <w:rFonts w:ascii="Cambria Math" w:hAnsi="Cambria Math"/>
                <w:i/>
              </w:rPr>
            </m:ctrlPr>
          </m:sSubPr>
          <m:e>
            <m:r>
              <w:rPr>
                <w:rFonts w:ascii="Cambria Math" w:hAnsi="Cambria Math"/>
              </w:rPr>
              <m:t>TP</m:t>
            </m:r>
          </m:e>
          <m:sub>
            <m:r>
              <w:rPr>
                <w:rFonts w:ascii="Cambria Math" w:hAnsi="Cambria Math"/>
              </w:rPr>
              <m:t>source</m:t>
            </m:r>
          </m:sub>
        </m:sSub>
      </m:oMath>
      <w:r>
        <w:t xml:space="preserve"> value prevents that a UE with poor TP in the target cell gets a too high ranking.</w:t>
      </w:r>
    </w:p>
    <w:p w:rsidR="007E640A" w:rsidRDefault="007E640A" w:rsidP="005E665C">
      <w:pPr>
        <w:pStyle w:val="BodyText"/>
      </w:pPr>
      <w:r>
        <w:t xml:space="preserve">The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criterion is a value in the range −1 to +1, where zero is a neutral ranking. It is proposed to require a minimum, slightly negative</w:t>
      </w:r>
      <w:r w:rsidR="00F74D3D">
        <w:t>,</w:t>
      </w:r>
      <w:r>
        <w:t xml:space="preserv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threshold for the UE selection</w:t>
      </w:r>
      <w:r w:rsidR="00F74D3D">
        <w:t xml:space="preserve"> </w:t>
      </w:r>
      <w:r w:rsidR="00F74D3D" w:rsidRPr="00F74D3D">
        <w:rPr>
          <w:noProof/>
        </w:rPr>
        <w:t>(</w:t>
      </w:r>
      <w:r w:rsidR="007C0384">
        <w:rPr>
          <w:i/>
          <w:noProof/>
        </w:rPr>
        <w:t>lbT</w:t>
      </w:r>
      <w:r w:rsidR="00F74D3D" w:rsidRPr="00F74D3D">
        <w:rPr>
          <w:i/>
          <w:noProof/>
        </w:rPr>
        <w:t>pRankThreshMin</w:t>
      </w:r>
      <w:r w:rsidR="00F74D3D" w:rsidRPr="00F74D3D">
        <w:rPr>
          <w:noProof/>
        </w:rPr>
        <w:t>)</w:t>
      </w:r>
      <w:r w:rsidR="000D3D75">
        <w:t xml:space="preserve">. In combination with the </w:t>
      </w:r>
      <w:r w:rsidR="007C0384">
        <w:rPr>
          <w:i/>
          <w:noProof/>
        </w:rPr>
        <w:t>lbT</w:t>
      </w:r>
      <w:r w:rsidR="007C0384" w:rsidRPr="00F74D3D">
        <w:rPr>
          <w:i/>
          <w:noProof/>
        </w:rPr>
        <w:t>pRankBias</w:t>
      </w:r>
      <w:r w:rsidR="007C0384">
        <w:t xml:space="preserve"> </w:t>
      </w:r>
      <w:r w:rsidR="000D3D75">
        <w:t xml:space="preserve">on the </w:t>
      </w:r>
      <m:oMath>
        <m:sSub>
          <m:sSubPr>
            <m:ctrlPr>
              <w:rPr>
                <w:rFonts w:ascii="Cambria Math" w:hAnsi="Cambria Math"/>
                <w:i/>
              </w:rPr>
            </m:ctrlPr>
          </m:sSubPr>
          <m:e>
            <m:r>
              <w:rPr>
                <w:rFonts w:ascii="Cambria Math" w:hAnsi="Cambria Math"/>
              </w:rPr>
              <m:t>TP</m:t>
            </m:r>
          </m:e>
          <m:sub>
            <m:r>
              <w:rPr>
                <w:rFonts w:ascii="Cambria Math" w:hAnsi="Cambria Math"/>
              </w:rPr>
              <m:t>source</m:t>
            </m:r>
          </m:sub>
        </m:sSub>
      </m:oMath>
      <w:r w:rsidR="000D3D75">
        <w:t xml:space="preserve"> value, it prevents that UE with a poor </w:t>
      </w:r>
      <m:oMath>
        <m:sSub>
          <m:sSubPr>
            <m:ctrlPr>
              <w:rPr>
                <w:rFonts w:ascii="Cambria Math" w:hAnsi="Cambria Math"/>
                <w:i/>
              </w:rPr>
            </m:ctrlPr>
          </m:sSubPr>
          <m:e>
            <m:r>
              <w:rPr>
                <w:rFonts w:ascii="Cambria Math" w:hAnsi="Cambria Math"/>
              </w:rPr>
              <m:t>TP</m:t>
            </m:r>
          </m:e>
          <m:sub>
            <m:r>
              <w:rPr>
                <w:rFonts w:ascii="Cambria Math" w:hAnsi="Cambria Math"/>
              </w:rPr>
              <m:t>target</m:t>
            </m:r>
          </m:sub>
        </m:sSub>
      </m:oMath>
      <w:r w:rsidR="000D3D75">
        <w:t xml:space="preserve"> value</w:t>
      </w:r>
      <w:r w:rsidR="00F74D3D">
        <w:t>s</w:t>
      </w:r>
      <w:r w:rsidR="000D3D75">
        <w:t xml:space="preserve"> are selected.</w:t>
      </w:r>
    </w:p>
    <w:p w:rsidR="000D3D75" w:rsidRPr="00710B5F" w:rsidRDefault="00710B5F" w:rsidP="005E665C">
      <w:pPr>
        <w:pStyle w:val="BodyText"/>
      </w:pPr>
      <w:r w:rsidRPr="00710B5F">
        <w:t xml:space="preserve">In </w:t>
      </w:r>
      <w:r w:rsidRPr="00710B5F">
        <w:fldChar w:fldCharType="begin"/>
      </w:r>
      <w:r w:rsidRPr="00710B5F">
        <w:instrText xml:space="preserve"> REF fig_30201_1 \h  \* MERGEFORMAT </w:instrText>
      </w:r>
      <w:r w:rsidRPr="00710B5F">
        <w:fldChar w:fldCharType="separate"/>
      </w:r>
      <w:r w:rsidR="00924CC8" w:rsidRPr="00924CC8">
        <w:t>Figure 3.2.1</w:t>
      </w:r>
      <w:r w:rsidR="00924CC8" w:rsidRPr="00924CC8">
        <w:noBreakHyphen/>
        <w:t>1</w:t>
      </w:r>
      <w:r w:rsidRPr="00710B5F">
        <w:fldChar w:fldCharType="end"/>
      </w:r>
      <w:r w:rsidRPr="00710B5F">
        <w:t xml:space="preserve">, </w:t>
      </w:r>
      <w:r>
        <w:t xml:space="preserve">the relation between the source and target TP values are for a </w:t>
      </w:r>
      <w:r w:rsidR="00F74D3D">
        <w:t xml:space="preserve">few </w:t>
      </w:r>
      <w:r>
        <w:t xml:space="preserve">number of TP ranking values </w:t>
      </w:r>
      <w:r w:rsidRPr="00F74D3D">
        <w:rPr>
          <w:noProof/>
        </w:rPr>
        <w:t>(from −0,4</w:t>
      </w:r>
      <w:r w:rsidR="00F74D3D">
        <w:rPr>
          <w:noProof/>
        </w:rPr>
        <w:t>0</w:t>
      </w:r>
      <w:r w:rsidRPr="00F74D3D">
        <w:rPr>
          <w:noProof/>
        </w:rPr>
        <w:t xml:space="preserve"> to +0,</w:t>
      </w:r>
      <w:r w:rsidR="00F74D3D">
        <w:rPr>
          <w:noProof/>
        </w:rPr>
        <w:t>75</w:t>
      </w:r>
      <w:r w:rsidRPr="00F74D3D">
        <w:rPr>
          <w:noProof/>
        </w:rPr>
        <w:t>)</w:t>
      </w:r>
      <w:r>
        <w:t>.</w:t>
      </w:r>
    </w:p>
    <w:p w:rsidR="000D3D75" w:rsidRDefault="00F46F2E" w:rsidP="000D3D75">
      <w:pPr>
        <w:pStyle w:val="BodyText"/>
        <w:jc w:val="center"/>
      </w:pPr>
      <w:r>
        <w:rPr>
          <w:noProof/>
        </w:rPr>
        <w:drawing>
          <wp:inline distT="0" distB="0" distL="0" distR="0" wp14:anchorId="54A4D095" wp14:editId="51E2B8CC">
            <wp:extent cx="4032000" cy="273960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2000" cy="2739600"/>
                    </a:xfrm>
                    <a:prstGeom prst="rect">
                      <a:avLst/>
                    </a:prstGeom>
                    <a:noFill/>
                  </pic:spPr>
                </pic:pic>
              </a:graphicData>
            </a:graphic>
          </wp:inline>
        </w:drawing>
      </w:r>
    </w:p>
    <w:p w:rsidR="000D3D75" w:rsidRDefault="000D3D75" w:rsidP="000D3D75">
      <w:pPr>
        <w:pStyle w:val="BodyText"/>
        <w:jc w:val="center"/>
      </w:pPr>
      <w:bookmarkStart w:id="25" w:name="fig_30201_1"/>
      <w:r w:rsidRPr="00B0394D">
        <w:rPr>
          <w:b/>
        </w:rPr>
        <w:t xml:space="preserve">Figure </w:t>
      </w:r>
      <w:r w:rsidR="001F2671">
        <w:rPr>
          <w:b/>
        </w:rPr>
        <w:fldChar w:fldCharType="begin"/>
      </w:r>
      <w:r w:rsidR="001F2671">
        <w:rPr>
          <w:b/>
        </w:rPr>
        <w:instrText xml:space="preserve"> REF _Ref404088886 \r \h </w:instrText>
      </w:r>
      <w:r w:rsidR="001F2671">
        <w:rPr>
          <w:b/>
        </w:rPr>
      </w:r>
      <w:r w:rsidR="001F2671">
        <w:rPr>
          <w:b/>
        </w:rPr>
        <w:fldChar w:fldCharType="separate"/>
      </w:r>
      <w:r w:rsidR="00924CC8">
        <w:rPr>
          <w:b/>
        </w:rPr>
        <w:t>3.2.1</w:t>
      </w:r>
      <w:r w:rsidR="001F2671">
        <w:rPr>
          <w:b/>
        </w:rPr>
        <w:fldChar w:fldCharType="end"/>
      </w:r>
      <w:r>
        <w:rPr>
          <w:b/>
        </w:rPr>
        <w:noBreakHyphen/>
        <w:t>1</w:t>
      </w:r>
      <w:bookmarkEnd w:id="25"/>
      <w:r w:rsidRPr="00B0394D">
        <w:rPr>
          <w:b/>
        </w:rPr>
        <w:t>:</w:t>
      </w:r>
      <w:r>
        <w:rPr>
          <w:b/>
        </w:rPr>
        <w:t xml:space="preserve"> Example</w:t>
      </w:r>
      <w:r w:rsidR="00710B5F">
        <w:rPr>
          <w:b/>
        </w:rPr>
        <w:t xml:space="preserve"> of </w:t>
      </w:r>
      <m:oMath>
        <m:sSub>
          <m:sSubPr>
            <m:ctrlPr>
              <w:rPr>
                <w:rFonts w:ascii="Cambria Math" w:hAnsi="Cambria Math"/>
                <w:b/>
                <w:i/>
                <w:lang w:val="en-GB"/>
              </w:rPr>
            </m:ctrlPr>
          </m:sSubPr>
          <m:e>
            <m:r>
              <m:rPr>
                <m:sty m:val="bi"/>
              </m:rPr>
              <w:rPr>
                <w:rFonts w:ascii="Cambria Math" w:hAnsi="Cambria Math"/>
                <w:lang w:val="en-GB"/>
              </w:rPr>
              <m:t>TP</m:t>
            </m:r>
          </m:e>
          <m:sub>
            <m:r>
              <m:rPr>
                <m:sty m:val="bi"/>
              </m:rPr>
              <w:rPr>
                <w:rFonts w:ascii="Cambria Math" w:hAnsi="Cambria Math"/>
                <w:lang w:val="en-GB"/>
              </w:rPr>
              <m:t>rank</m:t>
            </m:r>
          </m:sub>
        </m:sSub>
      </m:oMath>
      <w:r w:rsidR="00710B5F" w:rsidRPr="00710B5F">
        <w:rPr>
          <w:b/>
          <w:lang w:val="en-GB"/>
        </w:rPr>
        <w:t xml:space="preserve"> </w:t>
      </w:r>
      <w:r w:rsidR="00710B5F">
        <w:rPr>
          <w:b/>
          <w:lang w:val="en-GB"/>
        </w:rPr>
        <w:t xml:space="preserve">values with </w:t>
      </w:r>
      <w:r w:rsidR="007C0384">
        <w:rPr>
          <w:b/>
          <w:i/>
          <w:noProof/>
          <w:lang w:val="en-GB"/>
        </w:rPr>
        <w:t>lbTpRank</w:t>
      </w:r>
      <w:r w:rsidR="00F74D3D" w:rsidRPr="00F74D3D">
        <w:rPr>
          <w:b/>
          <w:i/>
          <w:noProof/>
          <w:lang w:val="en-GB"/>
        </w:rPr>
        <w:t>B</w:t>
      </w:r>
      <w:r w:rsidR="00710B5F" w:rsidRPr="00F74D3D">
        <w:rPr>
          <w:b/>
          <w:i/>
          <w:noProof/>
          <w:lang w:val="en-GB"/>
        </w:rPr>
        <w:t>ias</w:t>
      </w:r>
      <w:r w:rsidR="00710B5F">
        <w:rPr>
          <w:b/>
          <w:lang w:val="en-GB"/>
        </w:rPr>
        <w:t> = </w:t>
      </w:r>
      <w:r w:rsidR="00365E4E">
        <w:rPr>
          <w:b/>
          <w:lang w:val="en-GB"/>
        </w:rPr>
        <w:t>3</w:t>
      </w:r>
      <w:proofErr w:type="gramStart"/>
      <w:r w:rsidR="00710B5F">
        <w:rPr>
          <w:b/>
          <w:lang w:val="en-GB"/>
        </w:rPr>
        <w:t>,0</w:t>
      </w:r>
      <w:proofErr w:type="gramEnd"/>
      <w:r w:rsidR="00710B5F">
        <w:rPr>
          <w:b/>
          <w:lang w:val="en-GB"/>
        </w:rPr>
        <w:br/>
        <w:t xml:space="preserve">(X-axis: </w:t>
      </w:r>
      <m:oMath>
        <m:sSub>
          <m:sSubPr>
            <m:ctrlPr>
              <w:rPr>
                <w:rFonts w:ascii="Cambria Math" w:hAnsi="Cambria Math"/>
                <w:b/>
                <w:i/>
                <w:lang w:val="en-GB"/>
              </w:rPr>
            </m:ctrlPr>
          </m:sSubPr>
          <m:e>
            <m:r>
              <m:rPr>
                <m:sty m:val="bi"/>
              </m:rPr>
              <w:rPr>
                <w:rFonts w:ascii="Cambria Math" w:hAnsi="Cambria Math"/>
                <w:lang w:val="en-GB"/>
              </w:rPr>
              <m:t>TP</m:t>
            </m:r>
          </m:e>
          <m:sub>
            <m:r>
              <m:rPr>
                <m:sty m:val="bi"/>
              </m:rPr>
              <w:rPr>
                <w:rFonts w:ascii="Cambria Math" w:hAnsi="Cambria Math"/>
                <w:lang w:val="en-GB"/>
              </w:rPr>
              <m:t>source</m:t>
            </m:r>
          </m:sub>
        </m:sSub>
      </m:oMath>
      <w:r w:rsidR="00710B5F">
        <w:rPr>
          <w:b/>
          <w:lang w:val="en-GB"/>
        </w:rPr>
        <w:t xml:space="preserve">; Y-axis: </w:t>
      </w:r>
      <m:oMath>
        <m:sSub>
          <m:sSubPr>
            <m:ctrlPr>
              <w:rPr>
                <w:rFonts w:ascii="Cambria Math" w:hAnsi="Cambria Math"/>
                <w:b/>
                <w:i/>
                <w:lang w:val="en-GB"/>
              </w:rPr>
            </m:ctrlPr>
          </m:sSubPr>
          <m:e>
            <m:r>
              <m:rPr>
                <m:sty m:val="bi"/>
              </m:rPr>
              <w:rPr>
                <w:rFonts w:ascii="Cambria Math" w:hAnsi="Cambria Math"/>
                <w:lang w:val="en-GB"/>
              </w:rPr>
              <m:t>TP</m:t>
            </m:r>
          </m:e>
          <m:sub>
            <m:r>
              <m:rPr>
                <m:sty m:val="bi"/>
              </m:rPr>
              <w:rPr>
                <w:rFonts w:ascii="Cambria Math" w:hAnsi="Cambria Math"/>
                <w:lang w:val="en-GB"/>
              </w:rPr>
              <m:t>target</m:t>
            </m:r>
          </m:sub>
        </m:sSub>
      </m:oMath>
      <w:r w:rsidR="00710B5F">
        <w:rPr>
          <w:b/>
          <w:lang w:val="en-GB"/>
        </w:rPr>
        <w:t>)</w:t>
      </w:r>
    </w:p>
    <w:p w:rsidR="001349DB" w:rsidRDefault="00365E4E" w:rsidP="001349DB">
      <w:pPr>
        <w:pStyle w:val="BodyText"/>
      </w:pPr>
      <w:r>
        <w:t xml:space="preserve">In this example, it might be appropriate to require </w:t>
      </w:r>
      <m:oMath>
        <m:sSub>
          <m:sSubPr>
            <m:ctrlPr>
              <w:rPr>
                <w:rFonts w:ascii="Cambria Math" w:hAnsi="Cambria Math"/>
                <w:i/>
              </w:rPr>
            </m:ctrlPr>
          </m:sSubPr>
          <m:e>
            <m:r>
              <w:rPr>
                <w:rFonts w:ascii="Cambria Math" w:hAnsi="Cambria Math"/>
              </w:rPr>
              <m:t>TP</m:t>
            </m:r>
          </m:e>
          <m:sub>
            <m:r>
              <w:rPr>
                <w:rFonts w:ascii="Cambria Math" w:hAnsi="Cambria Math"/>
              </w:rPr>
              <m:t>rank</m:t>
            </m:r>
          </m:sub>
        </m:sSub>
        <m:r>
          <w:rPr>
            <w:rFonts w:ascii="Cambria Math" w:hAnsi="Cambria Math"/>
          </w:rPr>
          <m:t>&gt;-0,2</m:t>
        </m:r>
      </m:oMath>
      <w:r>
        <w:t xml:space="preserve"> </w:t>
      </w:r>
      <w:proofErr w:type="gramStart"/>
      <w:r>
        <w:t>to select</w:t>
      </w:r>
      <w:proofErr w:type="gramEnd"/>
      <w:r>
        <w:t xml:space="preserve"> a UE. It would prevent UE with target TP less than ≈ </w:t>
      </w:r>
      <w:r w:rsidR="001349DB">
        <w:t>2</w:t>
      </w:r>
      <w:r>
        <w:t xml:space="preserve"> Mbps </w:t>
      </w:r>
      <w:r w:rsidR="001349DB">
        <w:t>being</w:t>
      </w:r>
      <w:r>
        <w:t xml:space="preserve"> selected, even if </w:t>
      </w:r>
      <w:r w:rsidR="001349DB">
        <w:t>the source TP is virtually zero</w:t>
      </w:r>
      <w:r>
        <w:t xml:space="preserve"> </w:t>
      </w:r>
      <w:r w:rsidR="001349DB">
        <w:t>(o</w:t>
      </w:r>
      <w:r>
        <w:t>ther a</w:t>
      </w:r>
      <w:r>
        <w:t>c</w:t>
      </w:r>
      <w:r>
        <w:t>tions might be more appropriate for such UE</w:t>
      </w:r>
      <w:r w:rsidR="001349DB">
        <w:t>)</w:t>
      </w:r>
      <w:r>
        <w:t>.</w:t>
      </w:r>
    </w:p>
    <w:p w:rsidR="000D3D75" w:rsidRDefault="001349DB" w:rsidP="001349DB">
      <w:pPr>
        <w:pStyle w:val="BodyText"/>
      </w:pPr>
      <w:r>
        <w:t>On the other hand, a UE with relatively good source TP may be selected, even with a small degr</w:t>
      </w:r>
      <w:r>
        <w:t>a</w:t>
      </w:r>
      <w:r>
        <w:t xml:space="preserve">dation of the TP in the target cell. With a source TP of 12 Mbps, a target TP of 10 Mbps is sufficient to </w:t>
      </w:r>
      <w:proofErr w:type="gramStart"/>
      <w:r>
        <w:t xml:space="preserve">reach </w:t>
      </w:r>
      <w:proofErr w:type="gramEnd"/>
      <m:oMath>
        <m:sSub>
          <m:sSubPr>
            <m:ctrlPr>
              <w:rPr>
                <w:rFonts w:ascii="Cambria Math" w:hAnsi="Cambria Math"/>
                <w:i/>
              </w:rPr>
            </m:ctrlPr>
          </m:sSubPr>
          <m:e>
            <m:r>
              <w:rPr>
                <w:rFonts w:ascii="Cambria Math" w:hAnsi="Cambria Math"/>
              </w:rPr>
              <m:t>TP</m:t>
            </m:r>
          </m:e>
          <m:sub>
            <m:r>
              <w:rPr>
                <w:rFonts w:ascii="Cambria Math" w:hAnsi="Cambria Math"/>
              </w:rPr>
              <m:t>rank</m:t>
            </m:r>
          </m:sub>
        </m:sSub>
        <m:r>
          <w:rPr>
            <w:rFonts w:ascii="Cambria Math" w:hAnsi="Cambria Math"/>
          </w:rPr>
          <m:t>=-0,2</m:t>
        </m:r>
      </m:oMath>
      <w:r>
        <w:t xml:space="preserve">. </w:t>
      </w:r>
      <w:r w:rsidR="005573F6">
        <w:t>The</w:t>
      </w:r>
      <w:r>
        <w:t xml:space="preserve"> intention is to use a dynamic threshold for the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criterion. If UE with higher rank are available, the dynamic threshold is increased and UE with </w:t>
      </w:r>
      <m:oMath>
        <m:sSub>
          <m:sSubPr>
            <m:ctrlPr>
              <w:rPr>
                <w:rFonts w:ascii="Cambria Math" w:hAnsi="Cambria Math"/>
                <w:i/>
              </w:rPr>
            </m:ctrlPr>
          </m:sSubPr>
          <m:e>
            <m:r>
              <w:rPr>
                <w:rFonts w:ascii="Cambria Math" w:hAnsi="Cambria Math"/>
              </w:rPr>
              <m:t>TP</m:t>
            </m:r>
          </m:e>
          <m:sub>
            <m:r>
              <w:rPr>
                <w:rFonts w:ascii="Cambria Math" w:hAnsi="Cambria Math"/>
              </w:rPr>
              <m:t>rank</m:t>
            </m:r>
          </m:sub>
        </m:sSub>
        <m:r>
          <w:rPr>
            <w:rFonts w:ascii="Cambria Math" w:hAnsi="Cambria Math"/>
          </w:rPr>
          <m:t>=-0,2</m:t>
        </m:r>
      </m:oMath>
      <w:r w:rsidR="00ED08E3">
        <w:t xml:space="preserve"> are not selected.</w:t>
      </w:r>
      <w:r w:rsidR="005573F6">
        <w:t xml:space="preserve"> However, it should be possible to configure a minimum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rsidR="005573F6">
        <w:t xml:space="preserve"> threshold, where −0</w:t>
      </w:r>
      <w:proofErr w:type="gramStart"/>
      <w:r w:rsidR="005573F6">
        <w:t>,2</w:t>
      </w:r>
      <w:proofErr w:type="gramEnd"/>
      <w:r w:rsidR="005573F6">
        <w:t xml:space="preserve"> could be a good default value.</w:t>
      </w:r>
    </w:p>
    <w:p w:rsidR="001349DB" w:rsidRDefault="001349DB" w:rsidP="0042473B">
      <w:pPr>
        <w:pStyle w:val="Heading3"/>
      </w:pPr>
      <w:r>
        <w:t>Dynamic ranking threshold</w:t>
      </w:r>
    </w:p>
    <w:p w:rsidR="001349DB" w:rsidRDefault="00ED08E3" w:rsidP="001349DB">
      <w:pPr>
        <w:pStyle w:val="BodyText"/>
      </w:pPr>
      <w:r>
        <w:t xml:space="preserve">The dynamic ranking threshold requires a continuous monitoring of the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values obtained when UE are evaluated. The objective is to maintain a </w:t>
      </w:r>
      <w:r w:rsidR="009F1222">
        <w:t xml:space="preserve">dynamic </w:t>
      </w:r>
      <w:r>
        <w:t xml:space="preserve">threshold value that </w:t>
      </w:r>
      <w:r w:rsidR="009F1222">
        <w:t xml:space="preserve">achieves </w:t>
      </w:r>
      <w:r>
        <w:t>a pr</w:t>
      </w:r>
      <w:r>
        <w:t>e</w:t>
      </w:r>
      <w:r>
        <w:t>configured discrimination rate</w:t>
      </w:r>
      <w:r w:rsidR="009F1222">
        <w:t xml:space="preserve">, with the constraint that the threshold must not go below the required minimum threshold discussed in the previous section </w:t>
      </w:r>
      <w:r w:rsidR="009F1222">
        <w:fldChar w:fldCharType="begin"/>
      </w:r>
      <w:r w:rsidR="009F1222">
        <w:instrText xml:space="preserve"> REF _Ref404088886 \r \h </w:instrText>
      </w:r>
      <w:r w:rsidR="009F1222">
        <w:fldChar w:fldCharType="separate"/>
      </w:r>
      <w:r w:rsidR="00924CC8">
        <w:t>3.2.1</w:t>
      </w:r>
      <w:r w:rsidR="009F1222">
        <w:fldChar w:fldCharType="end"/>
      </w:r>
      <w:r w:rsidR="009F1222">
        <w:t>.</w:t>
      </w:r>
    </w:p>
    <w:p w:rsidR="005573F6" w:rsidRDefault="009F1222" w:rsidP="001349DB">
      <w:pPr>
        <w:pStyle w:val="BodyText"/>
      </w:pPr>
      <w:r>
        <w:t xml:space="preserve">A method for this is described in </w:t>
      </w:r>
      <w:r>
        <w:fldChar w:fldCharType="begin"/>
      </w:r>
      <w:r>
        <w:instrText xml:space="preserve"> REF _Ref403138635 \r \h </w:instrText>
      </w:r>
      <w:r>
        <w:fldChar w:fldCharType="separate"/>
      </w:r>
      <w:r w:rsidR="00924CC8">
        <w:t>[1]</w:t>
      </w:r>
      <w:r>
        <w:fldChar w:fldCharType="end"/>
      </w:r>
      <w:r>
        <w:t>.</w:t>
      </w:r>
      <w:r w:rsidR="00AC1EFD">
        <w:t xml:space="preserve"> </w:t>
      </w:r>
      <w:r w:rsidR="005573F6">
        <w:t>However, it was develop for a different scenario and certain modifications are necessary.</w:t>
      </w:r>
    </w:p>
    <w:p w:rsidR="006E7C1D" w:rsidRDefault="006E7C1D" w:rsidP="006E7C1D">
      <w:pPr>
        <w:pStyle w:val="BodyText"/>
        <w:keepNext/>
      </w:pPr>
      <w:r>
        <w:t xml:space="preserve">The </w:t>
      </w:r>
      <w:proofErr w:type="spellStart"/>
      <w:r>
        <w:t>eNB</w:t>
      </w:r>
      <w:proofErr w:type="spellEnd"/>
      <w:r>
        <w:t xml:space="preserve"> maintains a</w:t>
      </w:r>
      <w:r w:rsidR="00BE7A80">
        <w:t xml:space="preserve"> ranking threshold, </w:t>
      </w:r>
      <w:r w:rsidR="007C0384">
        <w:rPr>
          <w:i/>
          <w:noProof/>
        </w:rPr>
        <w:t>lbTpRank</w:t>
      </w:r>
      <w:r w:rsidR="00BE7A80" w:rsidRPr="00BE7A80">
        <w:rPr>
          <w:i/>
          <w:noProof/>
        </w:rPr>
        <w:t>Thresh</w:t>
      </w:r>
      <w:r w:rsidR="00BE7A80">
        <w:t xml:space="preserve">, for each target cell (LB relation). </w:t>
      </w:r>
      <w:r>
        <w:t>When an LB relation is activated, the ranking threshold is initiated:</w:t>
      </w:r>
    </w:p>
    <w:p w:rsidR="00D96212" w:rsidRPr="00D96212" w:rsidRDefault="00E13F58" w:rsidP="00D96212">
      <w:pPr>
        <w:pStyle w:val="BodyText"/>
        <w:keepNext/>
        <w:jc w:val="center"/>
        <w:rPr>
          <w:sz w:val="22"/>
        </w:rPr>
      </w:pPr>
      <m:oMathPara>
        <m:oMath>
          <m:sSub>
            <m:sSubPr>
              <m:ctrlPr>
                <w:rPr>
                  <w:rFonts w:ascii="Cambria Math" w:hAnsi="Cambria Math"/>
                  <w:i/>
                  <w:sz w:val="22"/>
                </w:rPr>
              </m:ctrlPr>
            </m:sSubPr>
            <m:e>
              <m:r>
                <w:rPr>
                  <w:rFonts w:ascii="Cambria Math" w:hAnsi="Cambria Math"/>
                  <w:sz w:val="22"/>
                </w:rPr>
                <m:t>lbTpRankThresh</m:t>
              </m:r>
            </m:e>
            <m:sub>
              <m:r>
                <w:rPr>
                  <w:rFonts w:ascii="Cambria Math" w:hAnsi="Cambria Math"/>
                  <w:sz w:val="22"/>
                </w:rPr>
                <m:t>0</m:t>
              </m:r>
            </m:sub>
          </m:sSub>
          <m:r>
            <w:rPr>
              <w:rFonts w:ascii="Cambria Math" w:hAnsi="Cambria Math"/>
              <w:sz w:val="22"/>
            </w:rPr>
            <m:t>=lbTpRankThreshMin</m:t>
          </m:r>
        </m:oMath>
      </m:oMathPara>
    </w:p>
    <w:p w:rsidR="00BE7A80" w:rsidRDefault="00BE7A80" w:rsidP="006E7C1D">
      <w:pPr>
        <w:pStyle w:val="BodyText"/>
        <w:keepNext/>
      </w:pPr>
      <w:r>
        <w:t xml:space="preserve">When a UE is evaluated versus the target cell, the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value is calculated and the UE is accep</w:t>
      </w:r>
      <w:r>
        <w:t>t</w:t>
      </w:r>
      <w:r>
        <w:t>ed and may be used for the load balancing action if:</w:t>
      </w:r>
    </w:p>
    <w:p w:rsidR="00BE7A80" w:rsidRPr="00D96212" w:rsidRDefault="00E13F58" w:rsidP="006E7C1D">
      <w:pPr>
        <w:pStyle w:val="BodyText"/>
        <w:spacing w:before="120"/>
        <w:jc w:val="center"/>
        <w:rPr>
          <w:sz w:val="22"/>
        </w:rPr>
      </w:pPr>
      <m:oMathPara>
        <m:oMath>
          <m:sSub>
            <m:sSubPr>
              <m:ctrlPr>
                <w:rPr>
                  <w:rFonts w:ascii="Cambria Math" w:hAnsi="Cambria Math"/>
                  <w:i/>
                  <w:sz w:val="22"/>
                </w:rPr>
              </m:ctrlPr>
            </m:sSubPr>
            <m:e>
              <m:r>
                <w:rPr>
                  <w:rFonts w:ascii="Cambria Math" w:hAnsi="Cambria Math"/>
                  <w:sz w:val="22"/>
                </w:rPr>
                <m:t>TP</m:t>
              </m:r>
            </m:e>
            <m:sub>
              <m:r>
                <w:rPr>
                  <w:rFonts w:ascii="Cambria Math" w:hAnsi="Cambria Math"/>
                  <w:sz w:val="22"/>
                </w:rPr>
                <m:t>rank</m:t>
              </m:r>
            </m:sub>
          </m:sSub>
          <m:r>
            <w:rPr>
              <w:rFonts w:ascii="Cambria Math" w:hAnsi="Cambria Math"/>
              <w:sz w:val="22"/>
            </w:rPr>
            <m:t>≥lbTpRankThresh</m:t>
          </m:r>
        </m:oMath>
      </m:oMathPara>
    </w:p>
    <w:p w:rsidR="00BE7A80" w:rsidRDefault="00BE7A80" w:rsidP="006E7C1D">
      <w:pPr>
        <w:pStyle w:val="BodyText"/>
        <w:keepNext/>
      </w:pPr>
      <w:r>
        <w:t>Otherwise, it is rejected. The threshold is then updated:</w:t>
      </w:r>
    </w:p>
    <w:p w:rsidR="00BE7A80" w:rsidRPr="00D96212" w:rsidRDefault="00E13F58" w:rsidP="006E7C1D">
      <w:pPr>
        <w:pStyle w:val="BodyText"/>
        <w:spacing w:before="120"/>
        <w:jc w:val="center"/>
        <w:rPr>
          <w:sz w:val="22"/>
        </w:rPr>
      </w:pPr>
      <m:oMathPara>
        <m:oMath>
          <m:sSub>
            <m:sSubPr>
              <m:ctrlPr>
                <w:rPr>
                  <w:rFonts w:ascii="Cambria Math" w:hAnsi="Cambria Math"/>
                  <w:i/>
                  <w:sz w:val="22"/>
                </w:rPr>
              </m:ctrlPr>
            </m:sSubPr>
            <m:e>
              <m:r>
                <w:rPr>
                  <w:rFonts w:ascii="Cambria Math" w:hAnsi="Cambria Math"/>
                  <w:sz w:val="22"/>
                </w:rPr>
                <m:t>lbTpRankThresh</m:t>
              </m:r>
            </m:e>
            <m:sub>
              <m:r>
                <w:rPr>
                  <w:rFonts w:ascii="Cambria Math" w:hAnsi="Cambria Math"/>
                  <w:sz w:val="22"/>
                </w:rPr>
                <m:t>n+1</m:t>
              </m:r>
            </m:sub>
          </m:sSub>
          <m:r>
            <w:rPr>
              <w:rFonts w:ascii="Cambria Math" w:hAnsi="Cambria Math"/>
              <w:sz w:val="22"/>
            </w:rPr>
            <m:t>=</m:t>
          </m:r>
          <m:sSub>
            <m:sSubPr>
              <m:ctrlPr>
                <w:rPr>
                  <w:rFonts w:ascii="Cambria Math" w:hAnsi="Cambria Math"/>
                  <w:i/>
                  <w:sz w:val="22"/>
                </w:rPr>
              </m:ctrlPr>
            </m:sSubPr>
            <m:e>
              <m:r>
                <w:rPr>
                  <w:rFonts w:ascii="Cambria Math" w:hAnsi="Cambria Math"/>
                  <w:sz w:val="22"/>
                </w:rPr>
                <m:t>lbTpRankThresh</m:t>
              </m:r>
            </m:e>
            <m:sub>
              <m:r>
                <w:rPr>
                  <w:rFonts w:ascii="Cambria Math" w:hAnsi="Cambria Math"/>
                  <w:sz w:val="22"/>
                </w:rPr>
                <m:t>n</m:t>
              </m:r>
            </m:sub>
          </m:sSub>
          <m:r>
            <w:rPr>
              <w:rFonts w:ascii="Cambria Math" w:hAnsi="Cambria Math"/>
              <w:sz w:val="22"/>
            </w:rPr>
            <m:t>+lbTpRankFilterConst*</m:t>
          </m:r>
          <m:sSub>
            <m:sSubPr>
              <m:ctrlPr>
                <w:rPr>
                  <w:rFonts w:ascii="Cambria Math" w:hAnsi="Cambria Math"/>
                  <w:i/>
                  <w:sz w:val="22"/>
                </w:rPr>
              </m:ctrlPr>
            </m:sSubPr>
            <m:e>
              <m:r>
                <w:rPr>
                  <w:rFonts w:ascii="Cambria Math" w:hAnsi="Cambria Math"/>
                  <w:sz w:val="22"/>
                </w:rPr>
                <m:t>d</m:t>
              </m:r>
            </m:e>
            <m:sub>
              <m:r>
                <w:rPr>
                  <w:rFonts w:ascii="Cambria Math" w:hAnsi="Cambria Math"/>
                  <w:sz w:val="22"/>
                </w:rPr>
                <m:t>n</m:t>
              </m:r>
            </m:sub>
          </m:sSub>
          <m:r>
            <m:rPr>
              <m:sty m:val="p"/>
            </m:rPr>
            <w:rPr>
              <w:rFonts w:ascii="Cambria Math" w:hAnsi="Cambria Math"/>
              <w:sz w:val="22"/>
            </w:rPr>
            <w:br/>
          </m:r>
        </m:oMath>
        <m:oMath>
          <m:r>
            <m:rPr>
              <m:sty m:val="p"/>
            </m:rPr>
            <w:rPr>
              <w:rFonts w:ascii="Cambria Math" w:hAnsi="Cambria Math"/>
              <w:sz w:val="22"/>
            </w:rPr>
            <w:br/>
          </m:r>
        </m:oMath>
        <m:oMath>
          <m:sSub>
            <m:sSubPr>
              <m:ctrlPr>
                <w:rPr>
                  <w:rFonts w:ascii="Cambria Math" w:hAnsi="Cambria Math"/>
                  <w:i/>
                  <w:sz w:val="22"/>
                </w:rPr>
              </m:ctrlPr>
            </m:sSubPr>
            <m:e>
              <m:r>
                <w:rPr>
                  <w:rFonts w:ascii="Cambria Math" w:hAnsi="Cambria Math"/>
                  <w:sz w:val="22"/>
                </w:rPr>
                <m:t>lbTpRankThresh</m:t>
              </m:r>
            </m:e>
            <m:sub>
              <m:r>
                <w:rPr>
                  <w:rFonts w:ascii="Cambria Math" w:hAnsi="Cambria Math"/>
                  <w:sz w:val="22"/>
                </w:rPr>
                <m:t>n+1</m:t>
              </m:r>
            </m:sub>
          </m:sSub>
          <m:r>
            <w:rPr>
              <w:rFonts w:ascii="Cambria Math" w:hAnsi="Cambria Math"/>
              <w:sz w:val="22"/>
            </w:rPr>
            <m:t>=</m:t>
          </m:r>
          <m:r>
            <m:rPr>
              <m:sty m:val="p"/>
            </m:rPr>
            <w:rPr>
              <w:rFonts w:ascii="Cambria Math" w:hAnsi="Cambria Math"/>
              <w:sz w:val="22"/>
            </w:rPr>
            <m:t>max⁡</m:t>
          </m:r>
          <m:r>
            <w:rPr>
              <w:rFonts w:ascii="Cambria Math" w:hAnsi="Cambria Math"/>
              <w:sz w:val="22"/>
            </w:rPr>
            <m:t>(</m:t>
          </m:r>
          <m:sSub>
            <m:sSubPr>
              <m:ctrlPr>
                <w:rPr>
                  <w:rFonts w:ascii="Cambria Math" w:hAnsi="Cambria Math"/>
                  <w:i/>
                  <w:sz w:val="22"/>
                </w:rPr>
              </m:ctrlPr>
            </m:sSubPr>
            <m:e>
              <m:r>
                <w:rPr>
                  <w:rFonts w:ascii="Cambria Math" w:hAnsi="Cambria Math"/>
                  <w:sz w:val="22"/>
                </w:rPr>
                <m:t>lbTpRankThresh</m:t>
              </m:r>
            </m:e>
            <m:sub>
              <m:r>
                <w:rPr>
                  <w:rFonts w:ascii="Cambria Math" w:hAnsi="Cambria Math"/>
                  <w:sz w:val="22"/>
                </w:rPr>
                <m:t>n+1</m:t>
              </m:r>
            </m:sub>
          </m:sSub>
          <m:r>
            <m:rPr>
              <m:nor/>
            </m:rPr>
            <w:rPr>
              <w:rFonts w:ascii="Cambria Math" w:hAnsi="Cambria Math"/>
              <w:sz w:val="22"/>
            </w:rPr>
            <m:t xml:space="preserve"> ; </m:t>
          </m:r>
          <m:r>
            <w:rPr>
              <w:rFonts w:ascii="Cambria Math" w:hAnsi="Cambria Math"/>
              <w:sz w:val="22"/>
            </w:rPr>
            <m:t>lbTpRankThreshMin)</m:t>
          </m:r>
        </m:oMath>
      </m:oMathPara>
    </w:p>
    <w:p w:rsidR="00BE7A80" w:rsidRDefault="00BE7A80" w:rsidP="006E7C1D">
      <w:pPr>
        <w:pStyle w:val="BodyText"/>
        <w:keepNext/>
      </w:pPr>
      <w:r>
        <w:t>Where:</w:t>
      </w:r>
    </w:p>
    <w:p w:rsidR="00BE7A80" w:rsidRPr="00D96212" w:rsidRDefault="00E13F58" w:rsidP="006E7C1D">
      <w:pPr>
        <w:pStyle w:val="BodyText"/>
        <w:spacing w:before="120"/>
        <w:jc w:val="center"/>
        <w:rPr>
          <w:sz w:val="22"/>
        </w:rPr>
      </w:pPr>
      <m:oMathPara>
        <m:oMath>
          <m:sSub>
            <m:sSubPr>
              <m:ctrlPr>
                <w:rPr>
                  <w:rFonts w:ascii="Cambria Math" w:hAnsi="Cambria Math"/>
                  <w:i/>
                  <w:sz w:val="22"/>
                </w:rPr>
              </m:ctrlPr>
            </m:sSubPr>
            <m:e>
              <m:r>
                <w:rPr>
                  <w:rFonts w:ascii="Cambria Math" w:hAnsi="Cambria Math"/>
                  <w:sz w:val="22"/>
                </w:rPr>
                <m:t>d</m:t>
              </m:r>
            </m:e>
            <m:sub>
              <m:r>
                <w:rPr>
                  <w:rFonts w:ascii="Cambria Math" w:hAnsi="Cambria Math"/>
                  <w:sz w:val="22"/>
                </w:rPr>
                <m:t>n</m:t>
              </m:r>
            </m:sub>
          </m:sSub>
          <m:r>
            <w:rPr>
              <w:rFonts w:ascii="Cambria Math" w:hAnsi="Cambria Math"/>
              <w:sz w:val="22"/>
            </w:rPr>
            <m:t>=lbTpRankDiscrRateMin</m:t>
          </m:r>
          <m:r>
            <m:rPr>
              <m:nor/>
            </m:rPr>
            <w:rPr>
              <w:rFonts w:ascii="Cambria Math" w:hAnsi="Cambria Math"/>
              <w:color w:val="C00000"/>
              <w:sz w:val="22"/>
            </w:rPr>
            <m:t xml:space="preserve"> ;         if UE is accepted</m:t>
          </m:r>
          <m:r>
            <m:rPr>
              <m:nor/>
            </m:rPr>
            <w:rPr>
              <w:rFonts w:ascii="Cambria Math" w:hAnsi="Cambria Math"/>
              <w:color w:val="C00000"/>
              <w:sz w:val="22"/>
            </w:rPr>
            <w:br/>
          </m:r>
        </m:oMath>
        <m:oMath>
          <m:sSub>
            <m:sSubPr>
              <m:ctrlPr>
                <w:rPr>
                  <w:rFonts w:ascii="Cambria Math" w:hAnsi="Cambria Math"/>
                  <w:i/>
                  <w:sz w:val="22"/>
                </w:rPr>
              </m:ctrlPr>
            </m:sSubPr>
            <m:e>
              <m:r>
                <w:rPr>
                  <w:rFonts w:ascii="Cambria Math" w:hAnsi="Cambria Math"/>
                  <w:sz w:val="22"/>
                </w:rPr>
                <m:t>d</m:t>
              </m:r>
            </m:e>
            <m:sub>
              <m:r>
                <w:rPr>
                  <w:rFonts w:ascii="Cambria Math" w:hAnsi="Cambria Math"/>
                  <w:sz w:val="22"/>
                </w:rPr>
                <m:t>n</m:t>
              </m:r>
            </m:sub>
          </m:sSub>
          <m:r>
            <w:rPr>
              <w:rFonts w:ascii="Cambria Math" w:hAnsi="Cambria Math"/>
              <w:sz w:val="22"/>
            </w:rPr>
            <m:t>=lbTpRankDiscrRateMin-1</m:t>
          </m:r>
          <m:r>
            <m:rPr>
              <m:nor/>
            </m:rPr>
            <w:rPr>
              <w:rFonts w:ascii="Cambria Math" w:hAnsi="Cambria Math"/>
              <w:sz w:val="22"/>
            </w:rPr>
            <m:t xml:space="preserve"> </m:t>
          </m:r>
          <m:r>
            <m:rPr>
              <m:nor/>
            </m:rPr>
            <w:rPr>
              <w:rFonts w:ascii="Cambria Math" w:hAnsi="Cambria Math"/>
              <w:color w:val="C00000"/>
              <w:sz w:val="22"/>
            </w:rPr>
            <m:t xml:space="preserve">; if UE is rejected </m:t>
          </m:r>
        </m:oMath>
      </m:oMathPara>
    </w:p>
    <w:p w:rsidR="00A56EF7" w:rsidRDefault="00F74D3D" w:rsidP="00BE7A80">
      <w:pPr>
        <w:pStyle w:val="BodyText"/>
      </w:pPr>
      <w:r>
        <w:t xml:space="preserve">The dynamic ranking threshold divides the evaluated UE in </w:t>
      </w:r>
      <w:r w:rsidR="00A56EF7">
        <w:t>in a group of accepted UE with high</w:t>
      </w:r>
      <w:r w:rsidR="00A56EF7" w:rsidRPr="00A56EF7">
        <w:t xml:space="preserve">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rsidR="00A56EF7">
        <w:t xml:space="preserve"> values and a group of rejected UE with low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rsidR="00A56EF7">
        <w:t xml:space="preserve"> values. The minimum share of rejected UE is controlled with the </w:t>
      </w:r>
      <w:r w:rsidR="007C0384">
        <w:rPr>
          <w:i/>
          <w:noProof/>
        </w:rPr>
        <w:t>lbTpRank</w:t>
      </w:r>
      <w:r w:rsidR="00A56EF7">
        <w:rPr>
          <w:i/>
          <w:noProof/>
        </w:rPr>
        <w:t>DiscrRateMin</w:t>
      </w:r>
      <w:r w:rsidR="00A56EF7">
        <w:t xml:space="preserve"> parameter</w:t>
      </w:r>
      <w:r w:rsidR="00E73737">
        <w:t>.</w:t>
      </w:r>
    </w:p>
    <w:p w:rsidR="00BE7A80" w:rsidRDefault="00A56EF7" w:rsidP="00BE7A80">
      <w:pPr>
        <w:pStyle w:val="BodyText"/>
      </w:pPr>
      <w:r>
        <w:t xml:space="preserve">The </w:t>
      </w:r>
      <w:r w:rsidR="007C0384">
        <w:rPr>
          <w:i/>
          <w:noProof/>
        </w:rPr>
        <w:t>lbTpRank</w:t>
      </w:r>
      <w:r>
        <w:rPr>
          <w:i/>
          <w:noProof/>
        </w:rPr>
        <w:t>ThreshMin</w:t>
      </w:r>
      <w:r>
        <w:t xml:space="preserve"> parameter defines a minimum for the dynamic ranking threshold, in order to prevent that UE with too low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t xml:space="preserve"> values are accepted. When the </w:t>
      </w:r>
      <w:r w:rsidR="007C0384">
        <w:rPr>
          <w:i/>
          <w:noProof/>
        </w:rPr>
        <w:t>lbTpRank</w:t>
      </w:r>
      <w:r>
        <w:rPr>
          <w:i/>
          <w:noProof/>
        </w:rPr>
        <w:t>ThreshMin</w:t>
      </w:r>
      <w:r>
        <w:t xml:space="preserve"> param</w:t>
      </w:r>
      <w:r>
        <w:t>e</w:t>
      </w:r>
      <w:r>
        <w:t>ter restricts the dynamic ranking threshold, the share of rejected UE may increase and exceed the configured minimum share.</w:t>
      </w:r>
    </w:p>
    <w:p w:rsidR="00A56EF7" w:rsidRDefault="00A56EF7" w:rsidP="00BE7A80">
      <w:pPr>
        <w:pStyle w:val="BodyText"/>
      </w:pPr>
      <w:r>
        <w:t xml:space="preserve">The </w:t>
      </w:r>
      <w:r w:rsidR="007C0384">
        <w:rPr>
          <w:i/>
          <w:noProof/>
        </w:rPr>
        <w:t>lbTpRank</w:t>
      </w:r>
      <w:r w:rsidRPr="00A56EF7">
        <w:rPr>
          <w:i/>
          <w:noProof/>
        </w:rPr>
        <w:t>FilterConst</w:t>
      </w:r>
      <w:r>
        <w:t xml:space="preserve"> parameter controls how fast the dynamic ranking threshold adapts to </w:t>
      </w:r>
      <w:r w:rsidR="00DA1DD1">
        <w:t>flu</w:t>
      </w:r>
      <w:r w:rsidR="00DA1DD1">
        <w:t>c</w:t>
      </w:r>
      <w:r w:rsidR="00DA1DD1">
        <w:t xml:space="preserve">tuations in the distribution of </w:t>
      </w:r>
      <m:oMath>
        <m:sSub>
          <m:sSubPr>
            <m:ctrlPr>
              <w:rPr>
                <w:rFonts w:ascii="Cambria Math" w:hAnsi="Cambria Math"/>
                <w:i/>
              </w:rPr>
            </m:ctrlPr>
          </m:sSubPr>
          <m:e>
            <m:r>
              <w:rPr>
                <w:rFonts w:ascii="Cambria Math" w:hAnsi="Cambria Math"/>
              </w:rPr>
              <m:t>TP</m:t>
            </m:r>
          </m:e>
          <m:sub>
            <m:r>
              <w:rPr>
                <w:rFonts w:ascii="Cambria Math" w:hAnsi="Cambria Math"/>
              </w:rPr>
              <m:t>rank</m:t>
            </m:r>
          </m:sub>
        </m:sSub>
      </m:oMath>
      <w:r w:rsidR="00DA1DD1">
        <w:t xml:space="preserve"> values.</w:t>
      </w:r>
    </w:p>
    <w:p w:rsidR="00BE3843" w:rsidRDefault="00BE3843" w:rsidP="00BE3843">
      <w:pPr>
        <w:pStyle w:val="Heading2"/>
      </w:pPr>
      <w:bookmarkStart w:id="26" w:name="_Toc404346675"/>
      <w:r>
        <w:t>Conclusion</w:t>
      </w:r>
      <w:bookmarkEnd w:id="26"/>
    </w:p>
    <w:p w:rsidR="00BE3843" w:rsidRPr="00ED08E3" w:rsidRDefault="00BE3843" w:rsidP="00BE3843">
      <w:pPr>
        <w:pStyle w:val="BodyText"/>
      </w:pPr>
    </w:p>
    <w:p w:rsidR="0042473B" w:rsidRDefault="0042473B" w:rsidP="00BE3843">
      <w:pPr>
        <w:pStyle w:val="Heading1"/>
      </w:pPr>
      <w:bookmarkStart w:id="27" w:name="_Toc404346676"/>
      <w:r>
        <w:t>Fallback</w:t>
      </w:r>
      <w:r w:rsidR="00486C07">
        <w:t xml:space="preserve"> alternative</w:t>
      </w:r>
      <w:r>
        <w:t>: RSRP based ranking</w:t>
      </w:r>
      <w:bookmarkEnd w:id="27"/>
    </w:p>
    <w:p w:rsidR="00ED08E3" w:rsidRDefault="00D37653" w:rsidP="00ED08E3">
      <w:pPr>
        <w:pStyle w:val="BodyText"/>
      </w:pPr>
      <w:r>
        <w:t>As a fallback alternative, if the TP "mapping function" turns out being infeasible, the feature could be implemented based on RSRP based ranking.</w:t>
      </w:r>
      <w:r w:rsidR="001A63D7">
        <w:t xml:space="preserve"> This alternative is not fully investigated, as it is not seen as the wanted solution at this stage. Only some high level aspects are given.</w:t>
      </w:r>
    </w:p>
    <w:p w:rsidR="001A63D7" w:rsidRDefault="001A63D7" w:rsidP="00ED08E3">
      <w:pPr>
        <w:pStyle w:val="BodyText"/>
      </w:pPr>
      <w:r>
        <w:t>Using an RSRP based ranking means that the TP "mapping function" is made obsolete. The TP value is either replaced with the RSRP value the UE reports</w:t>
      </w:r>
      <w:r w:rsidR="007C0384">
        <w:t>, as is,</w:t>
      </w:r>
      <w:r>
        <w:t xml:space="preserve"> or </w:t>
      </w:r>
      <w:r w:rsidR="007C0384">
        <w:t xml:space="preserve">it be </w:t>
      </w:r>
      <w:r>
        <w:t>replaced by the RSRP margin relative a minimum RSRP for the particular cell.</w:t>
      </w:r>
    </w:p>
    <w:p w:rsidR="00BC7E22" w:rsidRDefault="001A63D7" w:rsidP="00ED08E3">
      <w:pPr>
        <w:pStyle w:val="BodyText"/>
      </w:pPr>
      <w:r>
        <w:t xml:space="preserve">The minimum RSRP could be the </w:t>
      </w:r>
      <w:r w:rsidRPr="001A63D7">
        <w:rPr>
          <w:i/>
          <w:noProof/>
        </w:rPr>
        <w:t>qRxLevMin</w:t>
      </w:r>
      <w:r>
        <w:t xml:space="preserve"> parameter configured for the cell, or a separate min</w:t>
      </w:r>
      <w:r>
        <w:t>i</w:t>
      </w:r>
      <w:r>
        <w:t xml:space="preserve">mum RSRP (new parameter) if the </w:t>
      </w:r>
      <w:r w:rsidRPr="001A63D7">
        <w:rPr>
          <w:i/>
          <w:noProof/>
        </w:rPr>
        <w:t>qRxLevMin</w:t>
      </w:r>
      <w:r>
        <w:t xml:space="preserve"> parameter is not considered suitable.</w:t>
      </w:r>
      <w:r w:rsidR="00BC7E22">
        <w:t xml:space="preserve"> An advantage by comparing RSRP margins rather than the absolute RSRP level is that the method for TP ranking can be retained, allowing a prioritization of selecting UE in relatively poor conditions which can be improved by the load balancing action.</w:t>
      </w:r>
    </w:p>
    <w:p w:rsidR="00A10ED6" w:rsidRDefault="00BC7E22" w:rsidP="00ED08E3">
      <w:pPr>
        <w:pStyle w:val="BodyText"/>
      </w:pPr>
      <w:r>
        <w:t xml:space="preserve">However, to be successful in this respect, it is essential that the minimum RSRP level is configured correctly in the cell, so that it reflects the minimum </w:t>
      </w:r>
      <w:r w:rsidRPr="00BC7E22">
        <w:rPr>
          <w:i/>
        </w:rPr>
        <w:t>useful</w:t>
      </w:r>
      <w:r>
        <w:t xml:space="preserve"> RSRP level in the cell, and that it is not just arbitrary selected. A self-tuning mechanism for this purpose would be helpful and could perhaps be designed along similar lines that the self-tuning mechanism for the TP assessment described in section </w:t>
      </w:r>
      <w:r>
        <w:fldChar w:fldCharType="begin"/>
      </w:r>
      <w:r>
        <w:instrText xml:space="preserve"> REF _Ref403732929 \r \h </w:instrText>
      </w:r>
      <w:r>
        <w:fldChar w:fldCharType="separate"/>
      </w:r>
      <w:r w:rsidR="00924CC8">
        <w:t>2.4</w:t>
      </w:r>
      <w:r>
        <w:fldChar w:fldCharType="end"/>
      </w:r>
      <w:r>
        <w:t>.</w:t>
      </w:r>
    </w:p>
    <w:p w:rsidR="00E73737" w:rsidRDefault="007C0384" w:rsidP="00ED08E3">
      <w:pPr>
        <w:pStyle w:val="BodyText"/>
      </w:pPr>
      <w:r>
        <w:t xml:space="preserve">If the reported RSRP values are used as is, the TP ranking in section </w:t>
      </w:r>
      <w:r>
        <w:fldChar w:fldCharType="begin"/>
      </w:r>
      <w:r>
        <w:instrText xml:space="preserve"> REF _Ref404260930 \r \h </w:instrText>
      </w:r>
      <w:r>
        <w:fldChar w:fldCharType="separate"/>
      </w:r>
      <w:r w:rsidR="00924CC8">
        <w:t>3.2</w:t>
      </w:r>
      <w:r>
        <w:fldChar w:fldCharType="end"/>
      </w:r>
      <w:r>
        <w:t xml:space="preserve"> needs be modified. The ranking value should be a straight RSRP difference between the target and the source cell. The d</w:t>
      </w:r>
      <w:r>
        <w:t>y</w:t>
      </w:r>
      <w:r>
        <w:t>namic ranking threshold should be retain</w:t>
      </w:r>
      <w:r w:rsidR="00E73737">
        <w:t>ed, but with some modification.</w:t>
      </w:r>
    </w:p>
    <w:p w:rsidR="00BC7E22" w:rsidRPr="00ED08E3" w:rsidRDefault="007C0384" w:rsidP="00ED08E3">
      <w:pPr>
        <w:pStyle w:val="BodyText"/>
      </w:pPr>
      <w:r>
        <w:t>It would not be meaningful to apply a minimum rank threshold</w:t>
      </w:r>
      <w:r w:rsidR="00E73737">
        <w:t xml:space="preserve"> in this case, because the UE perfo</w:t>
      </w:r>
      <w:r w:rsidR="00E73737">
        <w:t>r</w:t>
      </w:r>
      <w:r w:rsidR="00E73737">
        <w:t>mance is not necessarily equal at equal RSRP in the two cells and the offset is unknown</w:t>
      </w:r>
      <w:r>
        <w:t>.</w:t>
      </w:r>
      <w:r w:rsidR="00E73737">
        <w:t xml:space="preserve"> On the other hand, the minimum share of rejected UE is controlled with the </w:t>
      </w:r>
      <w:r w:rsidR="00E73737">
        <w:rPr>
          <w:i/>
          <w:noProof/>
        </w:rPr>
        <w:t>lbTpRankDiscrRateMin</w:t>
      </w:r>
      <w:r w:rsidR="00E73737">
        <w:t xml:space="preserve"> para</w:t>
      </w:r>
      <w:r w:rsidR="00E73737">
        <w:t>m</w:t>
      </w:r>
      <w:r w:rsidR="00E73737">
        <w:t>eter should applicable</w:t>
      </w:r>
      <w:r w:rsidR="00486C07">
        <w:t xml:space="preserve"> in the same way</w:t>
      </w:r>
      <w:r w:rsidR="00E73737">
        <w:t>. The filtering should be possible to do in the same way, al</w:t>
      </w:r>
      <w:r w:rsidR="00E73737">
        <w:t>t</w:t>
      </w:r>
      <w:r w:rsidR="00E73737">
        <w:t xml:space="preserve">hough the </w:t>
      </w:r>
      <w:r w:rsidR="00486C07">
        <w:t xml:space="preserve">values for the </w:t>
      </w:r>
      <w:r w:rsidR="00E73737">
        <w:t xml:space="preserve">filter constant </w:t>
      </w:r>
      <w:r w:rsidR="00486C07">
        <w:rPr>
          <w:i/>
          <w:noProof/>
        </w:rPr>
        <w:t>lbTp</w:t>
      </w:r>
      <w:r w:rsidR="00486C07" w:rsidRPr="00115D1F">
        <w:rPr>
          <w:i/>
          <w:noProof/>
        </w:rPr>
        <w:t>RankFilterConst</w:t>
      </w:r>
      <w:r w:rsidR="00486C07">
        <w:t xml:space="preserve"> would have to be scaled differently, as the RSRP difference would present much greater variation than the TP ranking value proposed in section </w:t>
      </w:r>
      <w:r w:rsidR="00486C07">
        <w:fldChar w:fldCharType="begin"/>
      </w:r>
      <w:r w:rsidR="00486C07">
        <w:instrText xml:space="preserve"> REF _Ref404262392 \r \h </w:instrText>
      </w:r>
      <w:r w:rsidR="00486C07">
        <w:fldChar w:fldCharType="separate"/>
      </w:r>
      <w:r w:rsidR="00924CC8">
        <w:t>3.2</w:t>
      </w:r>
      <w:r w:rsidR="00486C07">
        <w:fldChar w:fldCharType="end"/>
      </w:r>
      <w:r w:rsidR="00486C07">
        <w:t>.</w:t>
      </w:r>
    </w:p>
    <w:p w:rsidR="000C2580" w:rsidRDefault="000C2580" w:rsidP="000C2580">
      <w:pPr>
        <w:pStyle w:val="Heading1"/>
      </w:pPr>
      <w:bookmarkStart w:id="28" w:name="_Toc404346677"/>
      <w:r>
        <w:t>Parameterization and observability</w:t>
      </w:r>
      <w:bookmarkEnd w:id="28"/>
    </w:p>
    <w:p w:rsidR="002805FD" w:rsidRDefault="002805FD" w:rsidP="00115D1F">
      <w:pPr>
        <w:pStyle w:val="Heading2"/>
      </w:pPr>
      <w:bookmarkStart w:id="29" w:name="_Toc404346678"/>
      <w:bookmarkStart w:id="30" w:name="_Ref404252223"/>
      <w:r>
        <w:t>Configuration</w:t>
      </w:r>
      <w:bookmarkEnd w:id="29"/>
    </w:p>
    <w:p w:rsidR="00115D1F" w:rsidRDefault="00115D1F" w:rsidP="002805FD">
      <w:pPr>
        <w:pStyle w:val="Heading3"/>
      </w:pPr>
      <w:bookmarkStart w:id="31" w:name="_Ref404254188"/>
      <w:r>
        <w:t>TP "mapping function"</w:t>
      </w:r>
      <w:bookmarkEnd w:id="30"/>
      <w:bookmarkEnd w:id="31"/>
    </w:p>
    <w:p w:rsidR="00E80408" w:rsidRPr="00E80408" w:rsidRDefault="00562AD0" w:rsidP="00E80408">
      <w:pPr>
        <w:pStyle w:val="BodyText"/>
      </w:pPr>
      <w:r w:rsidRPr="00562AD0">
        <w:fldChar w:fldCharType="begin"/>
      </w:r>
      <w:r w:rsidRPr="00562AD0">
        <w:instrText xml:space="preserve"> REF tab_50101_1 \h  \* MERGEFORMAT </w:instrText>
      </w:r>
      <w:r w:rsidRPr="00562AD0">
        <w:fldChar w:fldCharType="separate"/>
      </w:r>
      <w:r w:rsidR="00924CC8" w:rsidRPr="00924CC8">
        <w:t>Table 5.1.1</w:t>
      </w:r>
      <w:r w:rsidR="00924CC8" w:rsidRPr="00924CC8">
        <w:noBreakHyphen/>
        <w:t>1</w:t>
      </w:r>
      <w:r w:rsidRPr="00562AD0">
        <w:fldChar w:fldCharType="end"/>
      </w:r>
      <w:r>
        <w:t xml:space="preserve"> below lists the parameters required for the configuration of the TP "mapping function".</w:t>
      </w:r>
    </w:p>
    <w:p w:rsidR="00BE3843" w:rsidRPr="00E80408" w:rsidRDefault="00E80408" w:rsidP="00E80408">
      <w:pPr>
        <w:pStyle w:val="BodyText"/>
        <w:keepNext/>
        <w:spacing w:after="120"/>
        <w:jc w:val="center"/>
        <w:rPr>
          <w:b/>
        </w:rPr>
      </w:pPr>
      <w:bookmarkStart w:id="32" w:name="tab_50101_1"/>
      <w:r w:rsidRPr="00E80408">
        <w:rPr>
          <w:b/>
        </w:rPr>
        <w:t xml:space="preserve">Table </w:t>
      </w:r>
      <w:r w:rsidR="002805FD">
        <w:rPr>
          <w:b/>
        </w:rPr>
        <w:fldChar w:fldCharType="begin"/>
      </w:r>
      <w:r w:rsidR="002805FD">
        <w:rPr>
          <w:b/>
        </w:rPr>
        <w:instrText xml:space="preserve"> REF _Ref404254188 \r \h </w:instrText>
      </w:r>
      <w:r w:rsidR="002805FD">
        <w:rPr>
          <w:b/>
        </w:rPr>
      </w:r>
      <w:r w:rsidR="002805FD">
        <w:rPr>
          <w:b/>
        </w:rPr>
        <w:fldChar w:fldCharType="separate"/>
      </w:r>
      <w:r w:rsidR="00924CC8">
        <w:rPr>
          <w:b/>
        </w:rPr>
        <w:t>5.1.1</w:t>
      </w:r>
      <w:r w:rsidR="002805FD">
        <w:rPr>
          <w:b/>
        </w:rPr>
        <w:fldChar w:fldCharType="end"/>
      </w:r>
      <w:r w:rsidRPr="00E80408">
        <w:rPr>
          <w:b/>
        </w:rPr>
        <w:noBreakHyphen/>
        <w:t>1</w:t>
      </w:r>
      <w:bookmarkEnd w:id="32"/>
      <w:r w:rsidRPr="00E80408">
        <w:rPr>
          <w:b/>
        </w:rPr>
        <w:t xml:space="preserve">: </w:t>
      </w:r>
      <w:r w:rsidR="00562AD0">
        <w:rPr>
          <w:b/>
        </w:rPr>
        <w:t>Configuration of the TP "mapping function"</w:t>
      </w:r>
    </w:p>
    <w:tbl>
      <w:tblPr>
        <w:tblStyle w:val="TableGrid"/>
        <w:tblW w:w="9073" w:type="dxa"/>
        <w:tblInd w:w="1304" w:type="dxa"/>
        <w:tblLayout w:type="fixed"/>
        <w:tblLook w:val="04A0" w:firstRow="1" w:lastRow="0" w:firstColumn="1" w:lastColumn="0" w:noHBand="0" w:noVBand="1"/>
      </w:tblPr>
      <w:tblGrid>
        <w:gridCol w:w="2382"/>
        <w:gridCol w:w="2495"/>
        <w:gridCol w:w="4196"/>
      </w:tblGrid>
      <w:tr w:rsidR="00BE3843" w:rsidRPr="00115D1F" w:rsidTr="00BE3843">
        <w:trPr>
          <w:cantSplit/>
          <w:tblHeader/>
        </w:trPr>
        <w:tc>
          <w:tcPr>
            <w:tcW w:w="2381" w:type="dxa"/>
          </w:tcPr>
          <w:p w:rsidR="00BE3843" w:rsidRPr="00115D1F" w:rsidRDefault="00BE3843" w:rsidP="00562AD0">
            <w:pPr>
              <w:pStyle w:val="BodyText"/>
              <w:keepNext/>
              <w:spacing w:before="60"/>
              <w:ind w:left="0"/>
              <w:rPr>
                <w:b/>
                <w:noProof/>
              </w:rPr>
            </w:pPr>
            <w:r>
              <w:rPr>
                <w:b/>
                <w:noProof/>
              </w:rPr>
              <w:t>Parameter</w:t>
            </w:r>
          </w:p>
        </w:tc>
        <w:tc>
          <w:tcPr>
            <w:tcW w:w="2495" w:type="dxa"/>
          </w:tcPr>
          <w:p w:rsidR="00BE3843" w:rsidRPr="00115D1F" w:rsidRDefault="00BE3843" w:rsidP="00562AD0">
            <w:pPr>
              <w:pStyle w:val="BodyText"/>
              <w:keepNext/>
              <w:spacing w:before="60"/>
              <w:ind w:left="0"/>
              <w:rPr>
                <w:b/>
              </w:rPr>
            </w:pPr>
            <w:r>
              <w:rPr>
                <w:b/>
              </w:rPr>
              <w:t>Default and value range</w:t>
            </w:r>
          </w:p>
        </w:tc>
        <w:tc>
          <w:tcPr>
            <w:tcW w:w="4196" w:type="dxa"/>
          </w:tcPr>
          <w:p w:rsidR="00BE3843" w:rsidRPr="00115D1F" w:rsidRDefault="00BE3843" w:rsidP="00562AD0">
            <w:pPr>
              <w:pStyle w:val="BodyText"/>
              <w:keepNext/>
              <w:spacing w:before="60"/>
              <w:ind w:left="0"/>
              <w:rPr>
                <w:b/>
              </w:rPr>
            </w:pPr>
            <w:r>
              <w:rPr>
                <w:b/>
              </w:rPr>
              <w:t>Description</w:t>
            </w:r>
          </w:p>
        </w:tc>
      </w:tr>
      <w:tr w:rsidR="00BE3843" w:rsidRPr="00115D1F" w:rsidTr="00BE3843">
        <w:trPr>
          <w:cantSplit/>
        </w:trPr>
        <w:tc>
          <w:tcPr>
            <w:tcW w:w="2381" w:type="dxa"/>
          </w:tcPr>
          <w:p w:rsidR="00BE3843" w:rsidRPr="00BE3843" w:rsidRDefault="00BE3843" w:rsidP="00BE3843">
            <w:pPr>
              <w:pStyle w:val="BodyText"/>
              <w:spacing w:before="60"/>
              <w:ind w:left="0"/>
              <w:rPr>
                <w:i/>
                <w:noProof/>
              </w:rPr>
            </w:pPr>
            <w:r w:rsidRPr="00BE3843">
              <w:rPr>
                <w:i/>
                <w:noProof/>
              </w:rPr>
              <w:t>lbCellPeakThroughput</w:t>
            </w:r>
          </w:p>
        </w:tc>
        <w:tc>
          <w:tcPr>
            <w:tcW w:w="2495" w:type="dxa"/>
          </w:tcPr>
          <w:p w:rsidR="00BE3843" w:rsidRPr="00115D1F" w:rsidRDefault="00486C07" w:rsidP="00486C07">
            <w:pPr>
              <w:pStyle w:val="BodyText"/>
              <w:spacing w:before="60"/>
              <w:ind w:left="0"/>
              <w:jc w:val="right"/>
            </w:pPr>
            <w:r w:rsidRPr="00486C07">
              <w:rPr>
                <w:i/>
                <w:noProof/>
              </w:rPr>
              <w:t>dlChannelBandwidth</w:t>
            </w:r>
            <w:r>
              <w:rPr>
                <w:noProof/>
              </w:rPr>
              <w:t> </w:t>
            </w:r>
            <w:r w:rsidR="00562AD0">
              <w:rPr>
                <w:noProof/>
              </w:rPr>
              <w:t>*</w:t>
            </w:r>
            <w:r>
              <w:rPr>
                <w:noProof/>
              </w:rPr>
              <w:t> </w:t>
            </w:r>
            <w:r w:rsidR="00562AD0">
              <w:rPr>
                <w:noProof/>
              </w:rPr>
              <w:t>4</w:t>
            </w:r>
            <w:r>
              <w:rPr>
                <w:noProof/>
              </w:rPr>
              <w:t xml:space="preserve"> </w:t>
            </w:r>
            <w:r w:rsidR="00D0546C">
              <w:rPr>
                <w:noProof/>
              </w:rPr>
              <w:t>bps/</w:t>
            </w:r>
            <w:r>
              <w:rPr>
                <w:noProof/>
              </w:rPr>
              <w:t>Hz</w:t>
            </w:r>
            <w:r w:rsidR="00BE3843" w:rsidRPr="00115D1F">
              <w:rPr>
                <w:noProof/>
              </w:rPr>
              <w:t xml:space="preserve"> [</w:t>
            </w:r>
            <w:r w:rsidR="00BE3843">
              <w:rPr>
                <w:noProof/>
              </w:rPr>
              <w:t>1,0</w:t>
            </w:r>
            <w:r w:rsidR="00BE3843" w:rsidRPr="00115D1F">
              <w:rPr>
                <w:noProof/>
              </w:rPr>
              <w:t>..</w:t>
            </w:r>
            <w:r w:rsidR="00BE3843">
              <w:rPr>
                <w:noProof/>
              </w:rPr>
              <w:t>200</w:t>
            </w:r>
            <w:r w:rsidR="00BE3843" w:rsidRPr="00115D1F">
              <w:rPr>
                <w:noProof/>
              </w:rPr>
              <w:t>,0]</w:t>
            </w:r>
            <w:r w:rsidR="00BE3843" w:rsidRPr="00115D1F">
              <w:t xml:space="preserve"> </w:t>
            </w:r>
          </w:p>
        </w:tc>
        <w:tc>
          <w:tcPr>
            <w:tcW w:w="4196" w:type="dxa"/>
          </w:tcPr>
          <w:p w:rsidR="00E80408" w:rsidRDefault="005202C3" w:rsidP="006E29D5">
            <w:pPr>
              <w:pStyle w:val="BodyText"/>
              <w:tabs>
                <w:tab w:val="right" w:pos="3969"/>
              </w:tabs>
              <w:spacing w:before="60"/>
              <w:ind w:left="0"/>
            </w:pPr>
            <w:r>
              <w:t>The CPT</w:t>
            </w:r>
          </w:p>
          <w:p w:rsidR="00BE3843" w:rsidRPr="00115D1F" w:rsidRDefault="00BE3843" w:rsidP="006E29D5">
            <w:pPr>
              <w:pStyle w:val="BodyText"/>
              <w:tabs>
                <w:tab w:val="right" w:pos="3969"/>
              </w:tabs>
              <w:spacing w:before="60"/>
              <w:ind w:left="0"/>
            </w:pPr>
            <w:r>
              <w:t xml:space="preserve">Unit: </w:t>
            </w:r>
            <w:r w:rsidRPr="00115D1F">
              <w:t>Mbps</w:t>
            </w:r>
            <w:r w:rsidR="006E29D5">
              <w:tab/>
            </w:r>
            <w:r w:rsidR="005202C3">
              <w:rPr>
                <w:color w:val="C00000"/>
              </w:rPr>
              <w:t xml:space="preserve">(Values </w:t>
            </w:r>
            <w:r w:rsidR="005202C3" w:rsidRPr="00115D1F">
              <w:rPr>
                <w:color w:val="C00000"/>
              </w:rPr>
              <w:t>need be revised!</w:t>
            </w:r>
            <w:r w:rsidR="005202C3">
              <w:rPr>
                <w:color w:val="C00000"/>
              </w:rPr>
              <w:t>)</w:t>
            </w:r>
          </w:p>
        </w:tc>
      </w:tr>
      <w:tr w:rsidR="00BE3843" w:rsidRPr="00115D1F" w:rsidTr="00BE3843">
        <w:trPr>
          <w:cantSplit/>
        </w:trPr>
        <w:tc>
          <w:tcPr>
            <w:tcW w:w="2381" w:type="dxa"/>
          </w:tcPr>
          <w:p w:rsidR="00BE3843" w:rsidRDefault="00BE3843" w:rsidP="00BE3843">
            <w:pPr>
              <w:pStyle w:val="BodyText"/>
              <w:spacing w:before="60"/>
              <w:ind w:left="0"/>
              <w:rPr>
                <w:i/>
                <w:noProof/>
              </w:rPr>
            </w:pPr>
            <w:r>
              <w:rPr>
                <w:i/>
                <w:noProof/>
              </w:rPr>
              <w:t>lbCellLoadFactorC1</w:t>
            </w:r>
          </w:p>
        </w:tc>
        <w:tc>
          <w:tcPr>
            <w:tcW w:w="2495" w:type="dxa"/>
          </w:tcPr>
          <w:p w:rsidR="00BE3843" w:rsidRDefault="00B441B4" w:rsidP="00562AD0">
            <w:pPr>
              <w:pStyle w:val="BodyText"/>
              <w:spacing w:before="60"/>
              <w:ind w:left="0"/>
              <w:jc w:val="right"/>
              <w:rPr>
                <w:noProof/>
              </w:rPr>
            </w:pPr>
            <w:r>
              <w:rPr>
                <w:noProof/>
              </w:rPr>
              <w:t>6,330 [2,000..</w:t>
            </w:r>
            <w:r w:rsidR="00BE3843">
              <w:rPr>
                <w:noProof/>
              </w:rPr>
              <w:t>25,000]</w:t>
            </w:r>
          </w:p>
        </w:tc>
        <w:tc>
          <w:tcPr>
            <w:tcW w:w="4196" w:type="dxa"/>
          </w:tcPr>
          <w:p w:rsidR="00E80408" w:rsidRPr="005202C3" w:rsidRDefault="005202C3" w:rsidP="006E29D5">
            <w:pPr>
              <w:pStyle w:val="BodyText"/>
              <w:tabs>
                <w:tab w:val="right" w:pos="3969"/>
              </w:tabs>
              <w:spacing w:before="60"/>
              <w:ind w:left="0"/>
            </w:pPr>
            <w:r>
              <w:t>T</w:t>
            </w:r>
            <w:r w:rsidRPr="005202C3">
              <w:t>he C1</w:t>
            </w:r>
            <w:r>
              <w:t xml:space="preserve"> parameter</w:t>
            </w:r>
          </w:p>
          <w:p w:rsidR="00BE3843" w:rsidRDefault="00BE3843" w:rsidP="006E29D5">
            <w:pPr>
              <w:pStyle w:val="BodyText"/>
              <w:tabs>
                <w:tab w:val="right" w:pos="3969"/>
              </w:tabs>
              <w:spacing w:before="60"/>
              <w:ind w:left="0"/>
            </w:pPr>
            <w:r>
              <w:t>Unit: Mbps</w:t>
            </w:r>
            <w:r w:rsidR="006E29D5">
              <w:tab/>
            </w:r>
            <w:r w:rsidR="005202C3">
              <w:rPr>
                <w:color w:val="C00000"/>
              </w:rPr>
              <w:t xml:space="preserve">(Values </w:t>
            </w:r>
            <w:r w:rsidR="005202C3" w:rsidRPr="00115D1F">
              <w:rPr>
                <w:color w:val="C00000"/>
              </w:rPr>
              <w:t>need be revised!</w:t>
            </w:r>
            <w:r w:rsidR="005202C3">
              <w:rPr>
                <w:color w:val="C00000"/>
              </w:rPr>
              <w:t>)</w:t>
            </w:r>
          </w:p>
        </w:tc>
      </w:tr>
      <w:tr w:rsidR="00BE3843" w:rsidRPr="00115D1F" w:rsidTr="00BE3843">
        <w:trPr>
          <w:cantSplit/>
        </w:trPr>
        <w:tc>
          <w:tcPr>
            <w:tcW w:w="2381" w:type="dxa"/>
          </w:tcPr>
          <w:p w:rsidR="00BE3843" w:rsidRDefault="00BE3843" w:rsidP="00B441B4">
            <w:pPr>
              <w:pStyle w:val="BodyText"/>
              <w:spacing w:before="60"/>
              <w:ind w:left="0"/>
              <w:rPr>
                <w:i/>
                <w:noProof/>
              </w:rPr>
            </w:pPr>
            <w:r>
              <w:rPr>
                <w:i/>
                <w:noProof/>
              </w:rPr>
              <w:t>lb</w:t>
            </w:r>
            <w:r w:rsidR="00B441B4">
              <w:rPr>
                <w:i/>
                <w:noProof/>
              </w:rPr>
              <w:t>TpTuningRsrqMax</w:t>
            </w:r>
          </w:p>
        </w:tc>
        <w:tc>
          <w:tcPr>
            <w:tcW w:w="2495" w:type="dxa"/>
          </w:tcPr>
          <w:p w:rsidR="00BE3843" w:rsidRDefault="00B441B4" w:rsidP="00562AD0">
            <w:pPr>
              <w:pStyle w:val="BodyText"/>
              <w:spacing w:before="60"/>
              <w:ind w:left="0"/>
              <w:jc w:val="right"/>
              <w:rPr>
                <w:noProof/>
              </w:rPr>
            </w:pPr>
            <w:r>
              <w:rPr>
                <w:noProof/>
              </w:rPr>
              <w:t>−14</w:t>
            </w:r>
            <w:r w:rsidR="00E80408">
              <w:rPr>
                <w:noProof/>
              </w:rPr>
              <w:t>,0 [−19,5..−3,0]</w:t>
            </w:r>
          </w:p>
        </w:tc>
        <w:tc>
          <w:tcPr>
            <w:tcW w:w="4196" w:type="dxa"/>
          </w:tcPr>
          <w:p w:rsidR="005202C3" w:rsidRDefault="005202C3" w:rsidP="006E29D5">
            <w:pPr>
              <w:pStyle w:val="BodyText"/>
              <w:tabs>
                <w:tab w:val="right" w:pos="3969"/>
              </w:tabs>
              <w:spacing w:before="60"/>
              <w:ind w:left="0"/>
            </w:pPr>
            <w:r>
              <w:t>Maximum RSRQ for C2 assessment</w:t>
            </w:r>
          </w:p>
          <w:p w:rsidR="00BE3843" w:rsidRDefault="00B441B4" w:rsidP="006E29D5">
            <w:pPr>
              <w:pStyle w:val="BodyText"/>
              <w:tabs>
                <w:tab w:val="right" w:pos="3969"/>
              </w:tabs>
              <w:spacing w:before="60"/>
              <w:ind w:left="0"/>
            </w:pPr>
            <w:r>
              <w:t>Unit: dB</w:t>
            </w:r>
          </w:p>
        </w:tc>
      </w:tr>
      <w:tr w:rsidR="00B441B4" w:rsidRPr="00115D1F" w:rsidTr="00BE3843">
        <w:trPr>
          <w:cantSplit/>
        </w:trPr>
        <w:tc>
          <w:tcPr>
            <w:tcW w:w="2381" w:type="dxa"/>
          </w:tcPr>
          <w:p w:rsidR="00B441B4" w:rsidRDefault="00B441B4" w:rsidP="005202C3">
            <w:pPr>
              <w:pStyle w:val="BodyText"/>
              <w:spacing w:before="60"/>
              <w:ind w:left="0"/>
              <w:rPr>
                <w:i/>
                <w:noProof/>
              </w:rPr>
            </w:pPr>
            <w:r>
              <w:rPr>
                <w:i/>
                <w:noProof/>
              </w:rPr>
              <w:t>lbTpTuning</w:t>
            </w:r>
            <w:r w:rsidR="005202C3">
              <w:rPr>
                <w:i/>
                <w:noProof/>
              </w:rPr>
              <w:t>C2</w:t>
            </w:r>
            <w:r>
              <w:rPr>
                <w:i/>
                <w:noProof/>
              </w:rPr>
              <w:t>Offset</w:t>
            </w:r>
          </w:p>
        </w:tc>
        <w:tc>
          <w:tcPr>
            <w:tcW w:w="2495" w:type="dxa"/>
          </w:tcPr>
          <w:p w:rsidR="00B441B4" w:rsidRDefault="005202C3" w:rsidP="005202C3">
            <w:pPr>
              <w:pStyle w:val="BodyText"/>
              <w:spacing w:before="60"/>
              <w:ind w:left="0"/>
              <w:jc w:val="right"/>
              <w:rPr>
                <w:noProof/>
              </w:rPr>
            </w:pPr>
            <w:r>
              <w:rPr>
                <w:noProof/>
              </w:rPr>
              <w:t>−18,0</w:t>
            </w:r>
            <w:r w:rsidR="00E80408">
              <w:rPr>
                <w:noProof/>
              </w:rPr>
              <w:t xml:space="preserve"> [</w:t>
            </w:r>
            <w:r>
              <w:rPr>
                <w:noProof/>
              </w:rPr>
              <w:t>−30,0</w:t>
            </w:r>
            <w:r w:rsidR="00E80408">
              <w:rPr>
                <w:noProof/>
              </w:rPr>
              <w:t>..</w:t>
            </w:r>
            <w:r>
              <w:rPr>
                <w:noProof/>
              </w:rPr>
              <w:t xml:space="preserve"> −6,0</w:t>
            </w:r>
            <w:r w:rsidR="00E80408">
              <w:rPr>
                <w:noProof/>
              </w:rPr>
              <w:t>]</w:t>
            </w:r>
          </w:p>
        </w:tc>
        <w:tc>
          <w:tcPr>
            <w:tcW w:w="4196" w:type="dxa"/>
          </w:tcPr>
          <w:p w:rsidR="00E80408" w:rsidRPr="005202C3" w:rsidRDefault="006E29D5" w:rsidP="006E29D5">
            <w:pPr>
              <w:pStyle w:val="BodyText"/>
              <w:tabs>
                <w:tab w:val="right" w:pos="3969"/>
              </w:tabs>
              <w:spacing w:before="60"/>
              <w:ind w:left="0"/>
            </w:pPr>
            <w:r>
              <w:t xml:space="preserve">If RSRQ ≤ </w:t>
            </w:r>
            <w:r>
              <w:rPr>
                <w:i/>
                <w:noProof/>
              </w:rPr>
              <w:t>lbTpTuningRsrqMax</w:t>
            </w:r>
            <w:r>
              <w:rPr>
                <w:noProof/>
              </w:rPr>
              <w:t xml:space="preserve"> then</w:t>
            </w:r>
            <w:r>
              <w:rPr>
                <w:noProof/>
              </w:rPr>
              <w:br/>
            </w:r>
            <w:r w:rsidR="005202C3">
              <w:t xml:space="preserve">C2 ~= RSRP – RSRQ + </w:t>
            </w:r>
            <w:r>
              <w:rPr>
                <w:i/>
                <w:noProof/>
              </w:rPr>
              <w:t>bTpTuningC2Offset</w:t>
            </w:r>
          </w:p>
          <w:p w:rsidR="00B441B4" w:rsidRDefault="00B441B4" w:rsidP="006E29D5">
            <w:pPr>
              <w:pStyle w:val="BodyText"/>
              <w:tabs>
                <w:tab w:val="right" w:pos="3969"/>
              </w:tabs>
              <w:spacing w:before="60"/>
              <w:ind w:left="0"/>
            </w:pPr>
            <w:r>
              <w:t>Unit: dB</w:t>
            </w:r>
            <w:r w:rsidR="006E29D5">
              <w:tab/>
            </w:r>
            <w:r w:rsidR="005202C3">
              <w:rPr>
                <w:color w:val="C00000"/>
              </w:rPr>
              <w:t xml:space="preserve">(Values </w:t>
            </w:r>
            <w:r w:rsidR="005202C3" w:rsidRPr="00115D1F">
              <w:rPr>
                <w:color w:val="C00000"/>
              </w:rPr>
              <w:t>need be revised!</w:t>
            </w:r>
            <w:r w:rsidR="005202C3">
              <w:rPr>
                <w:color w:val="C00000"/>
              </w:rPr>
              <w:t>)</w:t>
            </w:r>
          </w:p>
        </w:tc>
      </w:tr>
      <w:tr w:rsidR="005202C3" w:rsidRPr="00115D1F" w:rsidTr="00BE3843">
        <w:trPr>
          <w:cantSplit/>
        </w:trPr>
        <w:tc>
          <w:tcPr>
            <w:tcW w:w="2381" w:type="dxa"/>
          </w:tcPr>
          <w:p w:rsidR="005202C3" w:rsidRDefault="005202C3" w:rsidP="005202C3">
            <w:pPr>
              <w:pStyle w:val="BodyText"/>
              <w:spacing w:before="60"/>
              <w:ind w:left="0"/>
              <w:rPr>
                <w:i/>
                <w:noProof/>
              </w:rPr>
            </w:pPr>
            <w:r>
              <w:rPr>
                <w:i/>
                <w:noProof/>
              </w:rPr>
              <w:t>lbTpTuningC2FilterConst</w:t>
            </w:r>
          </w:p>
        </w:tc>
        <w:tc>
          <w:tcPr>
            <w:tcW w:w="2495" w:type="dxa"/>
          </w:tcPr>
          <w:p w:rsidR="005202C3" w:rsidRDefault="005202C3" w:rsidP="00EF4D80">
            <w:pPr>
              <w:pStyle w:val="BodyText"/>
              <w:spacing w:before="60"/>
              <w:ind w:left="0"/>
              <w:jc w:val="right"/>
              <w:rPr>
                <w:noProof/>
              </w:rPr>
            </w:pPr>
            <w:r w:rsidRPr="00115D1F">
              <w:rPr>
                <w:noProof/>
              </w:rPr>
              <w:t>0,04</w:t>
            </w:r>
            <w:r w:rsidR="00EF4D80">
              <w:rPr>
                <w:noProof/>
              </w:rPr>
              <w:t>0</w:t>
            </w:r>
            <w:r w:rsidRPr="00115D1F">
              <w:rPr>
                <w:noProof/>
              </w:rPr>
              <w:t xml:space="preserve"> [0,0</w:t>
            </w:r>
            <w:r w:rsidR="00EF4D80">
              <w:rPr>
                <w:noProof/>
              </w:rPr>
              <w:t>05</w:t>
            </w:r>
            <w:r w:rsidRPr="00115D1F">
              <w:rPr>
                <w:noProof/>
              </w:rPr>
              <w:t>..0,200]</w:t>
            </w:r>
          </w:p>
        </w:tc>
        <w:tc>
          <w:tcPr>
            <w:tcW w:w="4196" w:type="dxa"/>
          </w:tcPr>
          <w:p w:rsidR="005202C3" w:rsidRPr="005202C3" w:rsidRDefault="006E29D5" w:rsidP="006E29D5">
            <w:pPr>
              <w:pStyle w:val="BodyText"/>
              <w:tabs>
                <w:tab w:val="right" w:pos="3969"/>
              </w:tabs>
              <w:spacing w:before="60"/>
              <w:ind w:left="0"/>
            </w:pPr>
            <w:r>
              <w:t>Filter constant for C2 filtering</w:t>
            </w:r>
          </w:p>
          <w:p w:rsidR="005202C3" w:rsidRPr="006E29D5" w:rsidRDefault="006E29D5" w:rsidP="006E29D5">
            <w:pPr>
              <w:pStyle w:val="BodyText"/>
              <w:tabs>
                <w:tab w:val="right" w:pos="3969"/>
              </w:tabs>
              <w:spacing w:before="60"/>
              <w:ind w:left="0"/>
            </w:pPr>
            <w:r w:rsidRPr="006E29D5">
              <w:rPr>
                <w:color w:val="C00000"/>
              </w:rPr>
              <w:tab/>
            </w:r>
            <w:r>
              <w:rPr>
                <w:color w:val="C00000"/>
              </w:rPr>
              <w:t>(</w:t>
            </w:r>
            <w:r w:rsidR="005202C3">
              <w:rPr>
                <w:color w:val="C00000"/>
              </w:rPr>
              <w:t xml:space="preserve">Values </w:t>
            </w:r>
            <w:r w:rsidR="005202C3" w:rsidRPr="00115D1F">
              <w:rPr>
                <w:color w:val="C00000"/>
              </w:rPr>
              <w:t>need be revised!</w:t>
            </w:r>
            <w:r>
              <w:rPr>
                <w:color w:val="C00000"/>
              </w:rPr>
              <w:t>)</w:t>
            </w:r>
          </w:p>
        </w:tc>
      </w:tr>
      <w:tr w:rsidR="00B441B4" w:rsidRPr="00115D1F" w:rsidTr="00BE3843">
        <w:trPr>
          <w:cantSplit/>
        </w:trPr>
        <w:tc>
          <w:tcPr>
            <w:tcW w:w="2381" w:type="dxa"/>
          </w:tcPr>
          <w:p w:rsidR="00B441B4" w:rsidRDefault="00B441B4" w:rsidP="006E29D5">
            <w:pPr>
              <w:pStyle w:val="BodyText"/>
              <w:spacing w:before="60"/>
              <w:ind w:left="0"/>
              <w:rPr>
                <w:i/>
                <w:noProof/>
              </w:rPr>
            </w:pPr>
            <w:r>
              <w:rPr>
                <w:i/>
                <w:noProof/>
              </w:rPr>
              <w:t>lbTpTuning</w:t>
            </w:r>
            <w:r w:rsidR="006E29D5">
              <w:rPr>
                <w:i/>
                <w:noProof/>
              </w:rPr>
              <w:t>C3</w:t>
            </w:r>
            <w:r>
              <w:rPr>
                <w:i/>
                <w:noProof/>
              </w:rPr>
              <w:t>Scaling</w:t>
            </w:r>
          </w:p>
        </w:tc>
        <w:tc>
          <w:tcPr>
            <w:tcW w:w="2495" w:type="dxa"/>
          </w:tcPr>
          <w:p w:rsidR="00B441B4" w:rsidRDefault="00B441B4" w:rsidP="00562AD0">
            <w:pPr>
              <w:pStyle w:val="BodyText"/>
              <w:spacing w:before="60"/>
              <w:ind w:left="0"/>
              <w:jc w:val="right"/>
              <w:rPr>
                <w:noProof/>
              </w:rPr>
            </w:pPr>
            <w:r>
              <w:rPr>
                <w:noProof/>
              </w:rPr>
              <w:t>1,000 [0,500..2,500]</w:t>
            </w:r>
          </w:p>
        </w:tc>
        <w:tc>
          <w:tcPr>
            <w:tcW w:w="4196" w:type="dxa"/>
          </w:tcPr>
          <w:p w:rsidR="006E29D5" w:rsidRPr="006E29D5" w:rsidRDefault="006E29D5" w:rsidP="006E29D5">
            <w:pPr>
              <w:pStyle w:val="BodyText"/>
              <w:tabs>
                <w:tab w:val="right" w:pos="3969"/>
              </w:tabs>
              <w:spacing w:before="60"/>
              <w:ind w:left="0"/>
            </w:pPr>
            <w:r>
              <w:t>Factor for stretching the path loss curve</w:t>
            </w:r>
          </w:p>
          <w:p w:rsidR="00B441B4" w:rsidRDefault="006E29D5" w:rsidP="006E29D5">
            <w:pPr>
              <w:pStyle w:val="BodyText"/>
              <w:tabs>
                <w:tab w:val="right" w:pos="3969"/>
              </w:tabs>
              <w:spacing w:before="60"/>
              <w:ind w:left="0"/>
            </w:pPr>
            <w:r w:rsidRPr="006E29D5">
              <w:tab/>
            </w:r>
            <w:r w:rsidR="005202C3">
              <w:rPr>
                <w:color w:val="C00000"/>
              </w:rPr>
              <w:t xml:space="preserve">(Range </w:t>
            </w:r>
            <w:r w:rsidR="005202C3" w:rsidRPr="00115D1F">
              <w:rPr>
                <w:color w:val="C00000"/>
              </w:rPr>
              <w:t>need be revised!</w:t>
            </w:r>
            <w:r w:rsidR="005202C3">
              <w:rPr>
                <w:color w:val="C00000"/>
              </w:rPr>
              <w:t>)</w:t>
            </w:r>
          </w:p>
        </w:tc>
      </w:tr>
    </w:tbl>
    <w:p w:rsidR="00115D1F" w:rsidRDefault="00115D1F" w:rsidP="002805FD">
      <w:pPr>
        <w:pStyle w:val="Heading3"/>
      </w:pPr>
      <w:bookmarkStart w:id="33" w:name="_Ref404252264"/>
      <w:r>
        <w:t>TP based ranking</w:t>
      </w:r>
      <w:bookmarkEnd w:id="33"/>
    </w:p>
    <w:p w:rsidR="00115D1F" w:rsidRDefault="00562AD0" w:rsidP="00115D1F">
      <w:pPr>
        <w:pStyle w:val="BodyText"/>
      </w:pPr>
      <w:r w:rsidRPr="00562AD0">
        <w:fldChar w:fldCharType="begin"/>
      </w:r>
      <w:r w:rsidRPr="00562AD0">
        <w:instrText xml:space="preserve"> REF tab_50102_1 \h  \* MERGEFORMAT </w:instrText>
      </w:r>
      <w:r w:rsidRPr="00562AD0">
        <w:fldChar w:fldCharType="separate"/>
      </w:r>
      <w:r w:rsidR="00924CC8" w:rsidRPr="00924CC8">
        <w:t>Table 5.1.2</w:t>
      </w:r>
      <w:r w:rsidR="00924CC8" w:rsidRPr="00924CC8">
        <w:noBreakHyphen/>
        <w:t>1</w:t>
      </w:r>
      <w:r w:rsidRPr="00562AD0">
        <w:fldChar w:fldCharType="end"/>
      </w:r>
      <w:r>
        <w:t xml:space="preserve"> below lists the parameters required for the configuration of the TP based ranking.</w:t>
      </w:r>
    </w:p>
    <w:p w:rsidR="00E80408" w:rsidRPr="00E80408" w:rsidRDefault="00E80408" w:rsidP="00E80408">
      <w:pPr>
        <w:pStyle w:val="BodyText"/>
        <w:keepNext/>
        <w:spacing w:after="120"/>
        <w:jc w:val="center"/>
        <w:rPr>
          <w:b/>
        </w:rPr>
      </w:pPr>
      <w:bookmarkStart w:id="34" w:name="tab_50102_1"/>
      <w:r w:rsidRPr="00E80408">
        <w:rPr>
          <w:b/>
        </w:rPr>
        <w:t xml:space="preserve">Table </w:t>
      </w:r>
      <w:r>
        <w:rPr>
          <w:b/>
        </w:rPr>
        <w:fldChar w:fldCharType="begin"/>
      </w:r>
      <w:r>
        <w:rPr>
          <w:b/>
        </w:rPr>
        <w:instrText xml:space="preserve"> REF _Ref404252264 \r \h </w:instrText>
      </w:r>
      <w:r>
        <w:rPr>
          <w:b/>
        </w:rPr>
      </w:r>
      <w:r>
        <w:rPr>
          <w:b/>
        </w:rPr>
        <w:fldChar w:fldCharType="separate"/>
      </w:r>
      <w:r w:rsidR="00924CC8">
        <w:rPr>
          <w:b/>
        </w:rPr>
        <w:t>5.1.2</w:t>
      </w:r>
      <w:r>
        <w:rPr>
          <w:b/>
        </w:rPr>
        <w:fldChar w:fldCharType="end"/>
      </w:r>
      <w:r w:rsidRPr="00E80408">
        <w:rPr>
          <w:b/>
        </w:rPr>
        <w:noBreakHyphen/>
        <w:t>1</w:t>
      </w:r>
      <w:bookmarkEnd w:id="34"/>
      <w:r w:rsidRPr="00E80408">
        <w:rPr>
          <w:b/>
        </w:rPr>
        <w:t xml:space="preserve">: </w:t>
      </w:r>
      <w:r w:rsidR="00562AD0">
        <w:rPr>
          <w:b/>
        </w:rPr>
        <w:t>Configuration of the TP based ranking</w:t>
      </w:r>
    </w:p>
    <w:tbl>
      <w:tblPr>
        <w:tblStyle w:val="TableGrid"/>
        <w:tblW w:w="9072" w:type="dxa"/>
        <w:tblInd w:w="1304" w:type="dxa"/>
        <w:tblLayout w:type="fixed"/>
        <w:tblLook w:val="04A0" w:firstRow="1" w:lastRow="0" w:firstColumn="1" w:lastColumn="0" w:noHBand="0" w:noVBand="1"/>
      </w:tblPr>
      <w:tblGrid>
        <w:gridCol w:w="2381"/>
        <w:gridCol w:w="2495"/>
        <w:gridCol w:w="4196"/>
      </w:tblGrid>
      <w:tr w:rsidR="00115D1F" w:rsidRPr="00115D1F" w:rsidTr="00E80408">
        <w:trPr>
          <w:cantSplit/>
          <w:tblHeader/>
        </w:trPr>
        <w:tc>
          <w:tcPr>
            <w:tcW w:w="2381" w:type="dxa"/>
          </w:tcPr>
          <w:p w:rsidR="00115D1F" w:rsidRPr="00115D1F" w:rsidRDefault="00115D1F" w:rsidP="00562AD0">
            <w:pPr>
              <w:pStyle w:val="BodyText"/>
              <w:keepNext/>
              <w:spacing w:before="60"/>
              <w:ind w:left="0"/>
              <w:rPr>
                <w:b/>
                <w:noProof/>
              </w:rPr>
            </w:pPr>
            <w:r>
              <w:rPr>
                <w:b/>
                <w:noProof/>
              </w:rPr>
              <w:t>Parameter</w:t>
            </w:r>
          </w:p>
        </w:tc>
        <w:tc>
          <w:tcPr>
            <w:tcW w:w="2495" w:type="dxa"/>
          </w:tcPr>
          <w:p w:rsidR="00115D1F" w:rsidRPr="00115D1F" w:rsidRDefault="00115D1F" w:rsidP="00562AD0">
            <w:pPr>
              <w:pStyle w:val="BodyText"/>
              <w:keepNext/>
              <w:spacing w:before="60"/>
              <w:ind w:left="0"/>
              <w:rPr>
                <w:b/>
              </w:rPr>
            </w:pPr>
            <w:r>
              <w:rPr>
                <w:b/>
              </w:rPr>
              <w:t>Default and value range</w:t>
            </w:r>
          </w:p>
        </w:tc>
        <w:tc>
          <w:tcPr>
            <w:tcW w:w="4196" w:type="dxa"/>
          </w:tcPr>
          <w:p w:rsidR="00115D1F" w:rsidRPr="00115D1F" w:rsidRDefault="00115D1F" w:rsidP="00562AD0">
            <w:pPr>
              <w:pStyle w:val="BodyText"/>
              <w:keepNext/>
              <w:spacing w:before="60"/>
              <w:ind w:left="0"/>
              <w:rPr>
                <w:b/>
              </w:rPr>
            </w:pPr>
            <w:r>
              <w:rPr>
                <w:b/>
              </w:rPr>
              <w:t>Description</w:t>
            </w:r>
          </w:p>
        </w:tc>
      </w:tr>
      <w:tr w:rsidR="00115D1F" w:rsidRPr="00115D1F" w:rsidTr="00E80408">
        <w:trPr>
          <w:cantSplit/>
        </w:trPr>
        <w:tc>
          <w:tcPr>
            <w:tcW w:w="2381" w:type="dxa"/>
          </w:tcPr>
          <w:p w:rsidR="00115D1F" w:rsidRPr="00115D1F" w:rsidRDefault="00BE3843" w:rsidP="00115D1F">
            <w:pPr>
              <w:pStyle w:val="BodyText"/>
              <w:spacing w:before="60"/>
              <w:ind w:left="0"/>
            </w:pPr>
            <w:r>
              <w:rPr>
                <w:i/>
                <w:noProof/>
              </w:rPr>
              <w:t>lbTp</w:t>
            </w:r>
            <w:r w:rsidR="00115D1F" w:rsidRPr="00115D1F">
              <w:rPr>
                <w:i/>
                <w:noProof/>
              </w:rPr>
              <w:t>RankBias</w:t>
            </w:r>
          </w:p>
        </w:tc>
        <w:tc>
          <w:tcPr>
            <w:tcW w:w="2495" w:type="dxa"/>
          </w:tcPr>
          <w:p w:rsidR="00115D1F" w:rsidRPr="00115D1F" w:rsidRDefault="00115D1F" w:rsidP="00562AD0">
            <w:pPr>
              <w:pStyle w:val="BodyText"/>
              <w:spacing w:before="60"/>
              <w:ind w:left="0"/>
              <w:jc w:val="right"/>
            </w:pPr>
            <w:r w:rsidRPr="00115D1F">
              <w:rPr>
                <w:noProof/>
              </w:rPr>
              <w:t>3,0 [0,5..15,0]</w:t>
            </w:r>
            <w:r w:rsidRPr="00115D1F">
              <w:t xml:space="preserve"> </w:t>
            </w:r>
          </w:p>
        </w:tc>
        <w:tc>
          <w:tcPr>
            <w:tcW w:w="4196" w:type="dxa"/>
          </w:tcPr>
          <w:p w:rsidR="006E29D5" w:rsidRDefault="006E29D5" w:rsidP="006E29D5">
            <w:pPr>
              <w:pStyle w:val="BodyText"/>
              <w:tabs>
                <w:tab w:val="right" w:pos="3969"/>
              </w:tabs>
              <w:spacing w:before="60"/>
              <w:ind w:left="0"/>
            </w:pPr>
            <w:r>
              <w:t>Biasing the TP ranking to prevent offload into poor target TP</w:t>
            </w:r>
          </w:p>
          <w:p w:rsidR="00115D1F" w:rsidRPr="00115D1F" w:rsidRDefault="00115D1F" w:rsidP="006E29D5">
            <w:pPr>
              <w:pStyle w:val="BodyText"/>
              <w:tabs>
                <w:tab w:val="right" w:pos="3969"/>
              </w:tabs>
              <w:spacing w:before="60"/>
              <w:ind w:left="0"/>
            </w:pPr>
            <w:r>
              <w:t xml:space="preserve">Unit: </w:t>
            </w:r>
            <w:r w:rsidRPr="00115D1F">
              <w:t>Mbps</w:t>
            </w:r>
          </w:p>
        </w:tc>
      </w:tr>
      <w:tr w:rsidR="00115D1F" w:rsidRPr="00115D1F" w:rsidTr="00E80408">
        <w:trPr>
          <w:cantSplit/>
        </w:trPr>
        <w:tc>
          <w:tcPr>
            <w:tcW w:w="2381" w:type="dxa"/>
          </w:tcPr>
          <w:p w:rsidR="00115D1F" w:rsidRPr="00115D1F" w:rsidRDefault="00BE3843" w:rsidP="00115D1F">
            <w:pPr>
              <w:pStyle w:val="BodyText"/>
              <w:spacing w:before="60"/>
              <w:ind w:left="0"/>
            </w:pPr>
            <w:r>
              <w:rPr>
                <w:i/>
                <w:noProof/>
              </w:rPr>
              <w:t>lbTp</w:t>
            </w:r>
            <w:r w:rsidR="00115D1F" w:rsidRPr="00115D1F">
              <w:rPr>
                <w:i/>
                <w:noProof/>
              </w:rPr>
              <w:t>RankThreshMin</w:t>
            </w:r>
          </w:p>
        </w:tc>
        <w:tc>
          <w:tcPr>
            <w:tcW w:w="2495" w:type="dxa"/>
          </w:tcPr>
          <w:p w:rsidR="00115D1F" w:rsidRPr="00115D1F" w:rsidRDefault="00115D1F" w:rsidP="00562AD0">
            <w:pPr>
              <w:pStyle w:val="BodyText"/>
              <w:spacing w:before="60"/>
              <w:ind w:left="0"/>
              <w:jc w:val="right"/>
            </w:pPr>
            <w:r w:rsidRPr="00115D1F">
              <w:rPr>
                <w:noProof/>
              </w:rPr>
              <w:t>−0,200 [−1,000..0,500]</w:t>
            </w:r>
          </w:p>
        </w:tc>
        <w:tc>
          <w:tcPr>
            <w:tcW w:w="4196" w:type="dxa"/>
          </w:tcPr>
          <w:p w:rsidR="00115D1F" w:rsidRPr="00115D1F" w:rsidRDefault="00EF4D80" w:rsidP="006E29D5">
            <w:pPr>
              <w:pStyle w:val="BodyText"/>
              <w:tabs>
                <w:tab w:val="right" w:pos="3969"/>
              </w:tabs>
              <w:spacing w:before="60"/>
              <w:ind w:left="0"/>
            </w:pPr>
            <w:r>
              <w:t>Minimum TP rank threshold for selecting UE</w:t>
            </w:r>
          </w:p>
        </w:tc>
      </w:tr>
      <w:tr w:rsidR="00115D1F" w:rsidRPr="00115D1F" w:rsidTr="00E80408">
        <w:trPr>
          <w:cantSplit/>
        </w:trPr>
        <w:tc>
          <w:tcPr>
            <w:tcW w:w="2381" w:type="dxa"/>
          </w:tcPr>
          <w:p w:rsidR="00115D1F" w:rsidRPr="00115D1F" w:rsidRDefault="00BE3843" w:rsidP="00115D1F">
            <w:pPr>
              <w:pStyle w:val="BodyText"/>
              <w:spacing w:before="60"/>
              <w:ind w:left="0"/>
            </w:pPr>
            <w:r>
              <w:rPr>
                <w:i/>
                <w:noProof/>
              </w:rPr>
              <w:t>lbTp</w:t>
            </w:r>
            <w:r w:rsidR="00115D1F" w:rsidRPr="00115D1F">
              <w:rPr>
                <w:i/>
                <w:noProof/>
              </w:rPr>
              <w:t>RankDiscrRateMin</w:t>
            </w:r>
          </w:p>
        </w:tc>
        <w:tc>
          <w:tcPr>
            <w:tcW w:w="2495" w:type="dxa"/>
          </w:tcPr>
          <w:p w:rsidR="00115D1F" w:rsidRPr="00115D1F" w:rsidRDefault="00115D1F" w:rsidP="00562AD0">
            <w:pPr>
              <w:pStyle w:val="BodyText"/>
              <w:spacing w:before="60"/>
              <w:ind w:left="0"/>
              <w:jc w:val="right"/>
            </w:pPr>
            <w:r w:rsidRPr="00115D1F">
              <w:rPr>
                <w:noProof/>
              </w:rPr>
              <w:t>0,350 [0,000..0,700]</w:t>
            </w:r>
          </w:p>
        </w:tc>
        <w:tc>
          <w:tcPr>
            <w:tcW w:w="4196" w:type="dxa"/>
          </w:tcPr>
          <w:p w:rsidR="00115D1F" w:rsidRPr="00115D1F" w:rsidRDefault="00EF4D80" w:rsidP="006E29D5">
            <w:pPr>
              <w:pStyle w:val="BodyText"/>
              <w:tabs>
                <w:tab w:val="right" w:pos="3969"/>
              </w:tabs>
              <w:spacing w:before="60"/>
              <w:ind w:left="0"/>
            </w:pPr>
            <w:r>
              <w:t>Minimum discrimination rate at TP ranking</w:t>
            </w:r>
          </w:p>
        </w:tc>
      </w:tr>
      <w:tr w:rsidR="00115D1F" w:rsidRPr="00115D1F" w:rsidTr="00E80408">
        <w:trPr>
          <w:cantSplit/>
        </w:trPr>
        <w:tc>
          <w:tcPr>
            <w:tcW w:w="2381" w:type="dxa"/>
          </w:tcPr>
          <w:p w:rsidR="00115D1F" w:rsidRPr="00115D1F" w:rsidRDefault="00BE3843" w:rsidP="00115D1F">
            <w:pPr>
              <w:pStyle w:val="BodyText"/>
              <w:spacing w:before="60"/>
              <w:ind w:left="0"/>
            </w:pPr>
            <w:r>
              <w:rPr>
                <w:i/>
                <w:noProof/>
              </w:rPr>
              <w:t>lbTp</w:t>
            </w:r>
            <w:r w:rsidR="00115D1F" w:rsidRPr="00115D1F">
              <w:rPr>
                <w:i/>
                <w:noProof/>
              </w:rPr>
              <w:t>RankFilterConst</w:t>
            </w:r>
          </w:p>
        </w:tc>
        <w:tc>
          <w:tcPr>
            <w:tcW w:w="2495" w:type="dxa"/>
          </w:tcPr>
          <w:p w:rsidR="00115D1F" w:rsidRPr="00115D1F" w:rsidRDefault="00115D1F" w:rsidP="00562AD0">
            <w:pPr>
              <w:pStyle w:val="BodyText"/>
              <w:spacing w:before="60"/>
              <w:ind w:left="0"/>
              <w:jc w:val="right"/>
            </w:pPr>
            <w:r w:rsidRPr="00115D1F">
              <w:rPr>
                <w:noProof/>
              </w:rPr>
              <w:t>0,048 [0,010..0,200]</w:t>
            </w:r>
          </w:p>
        </w:tc>
        <w:tc>
          <w:tcPr>
            <w:tcW w:w="4196" w:type="dxa"/>
          </w:tcPr>
          <w:p w:rsidR="005202C3" w:rsidRPr="005202C3" w:rsidRDefault="00EF4D80" w:rsidP="006E29D5">
            <w:pPr>
              <w:pStyle w:val="BodyText"/>
              <w:tabs>
                <w:tab w:val="right" w:pos="3969"/>
              </w:tabs>
              <w:spacing w:before="60"/>
              <w:ind w:left="0"/>
            </w:pPr>
            <w:r>
              <w:t>Filter constant for TP ranking threshold</w:t>
            </w:r>
          </w:p>
          <w:p w:rsidR="00115D1F" w:rsidRPr="00115D1F" w:rsidRDefault="006E29D5" w:rsidP="006E29D5">
            <w:pPr>
              <w:pStyle w:val="BodyText"/>
              <w:tabs>
                <w:tab w:val="right" w:pos="3969"/>
              </w:tabs>
              <w:spacing w:before="60"/>
              <w:ind w:left="0"/>
            </w:pPr>
            <w:r w:rsidRPr="006E29D5">
              <w:rPr>
                <w:color w:val="C00000"/>
              </w:rPr>
              <w:tab/>
            </w:r>
            <w:r>
              <w:rPr>
                <w:color w:val="C00000"/>
              </w:rPr>
              <w:t>(</w:t>
            </w:r>
            <w:r w:rsidR="00BE3843">
              <w:rPr>
                <w:color w:val="C00000"/>
              </w:rPr>
              <w:t xml:space="preserve">Values </w:t>
            </w:r>
            <w:r w:rsidR="00115D1F" w:rsidRPr="00115D1F">
              <w:rPr>
                <w:color w:val="C00000"/>
              </w:rPr>
              <w:t>need be revised!</w:t>
            </w:r>
            <w:r>
              <w:rPr>
                <w:color w:val="C00000"/>
              </w:rPr>
              <w:t>)</w:t>
            </w:r>
          </w:p>
        </w:tc>
      </w:tr>
    </w:tbl>
    <w:p w:rsidR="002805FD" w:rsidRDefault="002805FD" w:rsidP="002805FD">
      <w:pPr>
        <w:pStyle w:val="Heading2"/>
      </w:pPr>
      <w:bookmarkStart w:id="35" w:name="_Toc404346679"/>
      <w:r>
        <w:t>Observability</w:t>
      </w:r>
      <w:bookmarkEnd w:id="35"/>
    </w:p>
    <w:p w:rsidR="002805FD" w:rsidRPr="002805FD" w:rsidRDefault="002805FD" w:rsidP="002805FD">
      <w:pPr>
        <w:pStyle w:val="BodyText"/>
      </w:pPr>
    </w:p>
    <w:p w:rsidR="000C2580" w:rsidRDefault="00562AD0" w:rsidP="000C2580">
      <w:pPr>
        <w:pStyle w:val="Heading1"/>
      </w:pPr>
      <w:bookmarkStart w:id="36" w:name="_Toc404346680"/>
      <w:r>
        <w:t>V</w:t>
      </w:r>
      <w:r w:rsidR="00ED08E3">
        <w:t xml:space="preserve">erification </w:t>
      </w:r>
      <w:r w:rsidR="000C2580">
        <w:t>and risk</w:t>
      </w:r>
      <w:bookmarkEnd w:id="36"/>
    </w:p>
    <w:p w:rsidR="000C2580" w:rsidRPr="00D53215" w:rsidRDefault="000C2580" w:rsidP="000C2580">
      <w:pPr>
        <w:pStyle w:val="BodyText"/>
      </w:pPr>
    </w:p>
    <w:p w:rsidR="005D6399" w:rsidRDefault="00E65251" w:rsidP="00E65251">
      <w:pPr>
        <w:pStyle w:val="Heading1"/>
      </w:pPr>
      <w:bookmarkStart w:id="37" w:name="_Toc404346681"/>
      <w:r>
        <w:t>References</w:t>
      </w:r>
      <w:bookmarkEnd w:id="37"/>
    </w:p>
    <w:bookmarkStart w:id="38" w:name="_Ref403138635"/>
    <w:p w:rsidR="00E65251" w:rsidRDefault="00AE0D27" w:rsidP="00AE0D27">
      <w:pPr>
        <w:pStyle w:val="List2"/>
      </w:pPr>
      <w:r>
        <w:fldChar w:fldCharType="begin"/>
      </w:r>
      <w:r>
        <w:instrText xml:space="preserve"> HYPERLINK "http://erilink.ericsson.se/eridoc/erl/objectId/09004cff86a44cce?docno=26/10268-10/FCP1039669/12Uen&amp;format=msw8" </w:instrText>
      </w:r>
      <w:r>
        <w:fldChar w:fldCharType="separate"/>
      </w:r>
      <w:r w:rsidRPr="00322067">
        <w:rPr>
          <w:rStyle w:val="Hyperlink"/>
        </w:rPr>
        <w:t>26/102 68-10/FCP 103 9669/12</w:t>
      </w:r>
      <w:r>
        <w:fldChar w:fldCharType="end"/>
      </w:r>
      <w:r>
        <w:t xml:space="preserve">: </w:t>
      </w:r>
      <w:r w:rsidRPr="00322067">
        <w:t>NDS: RSRP-Based UE Selection for</w:t>
      </w:r>
      <w:r>
        <w:t xml:space="preserve"> Load Management</w:t>
      </w:r>
      <w:bookmarkEnd w:id="38"/>
    </w:p>
    <w:p w:rsidR="0046367C" w:rsidRDefault="00E13F58" w:rsidP="00AE0D27">
      <w:pPr>
        <w:pStyle w:val="List2"/>
      </w:pPr>
      <w:hyperlink r:id="rId13" w:history="1">
        <w:r w:rsidR="0046367C" w:rsidRPr="0046367C">
          <w:rPr>
            <w:rStyle w:val="Hyperlink"/>
          </w:rPr>
          <w:t>84/0363-10/FCP 130 4300/14</w:t>
        </w:r>
      </w:hyperlink>
      <w:r w:rsidR="0046367C">
        <w:t>: TA report: UE Throughput Optimized IFLB</w:t>
      </w:r>
    </w:p>
    <w:bookmarkStart w:id="39" w:name="_Ref403997274"/>
    <w:p w:rsidR="00B24AB5" w:rsidRDefault="00B24AB5" w:rsidP="00AE0D27">
      <w:pPr>
        <w:pStyle w:val="List2"/>
      </w:pPr>
      <w:r>
        <w:fldChar w:fldCharType="begin"/>
      </w:r>
      <w:r>
        <w:instrText xml:space="preserve"> HYPERLINK "ftp://ftp.3gpp.org/Specs/archive/36_series/36.214/" </w:instrText>
      </w:r>
      <w:r>
        <w:fldChar w:fldCharType="separate"/>
      </w:r>
      <w:r w:rsidRPr="00B24AB5">
        <w:rPr>
          <w:rStyle w:val="Hyperlink"/>
        </w:rPr>
        <w:t>3GPP TS 36.214</w:t>
      </w:r>
      <w:r>
        <w:fldChar w:fldCharType="end"/>
      </w:r>
      <w:r>
        <w:t>: E</w:t>
      </w:r>
      <w:r>
        <w:noBreakHyphen/>
        <w:t>UTRA Physical Layer Measurements</w:t>
      </w:r>
      <w:bookmarkEnd w:id="39"/>
    </w:p>
    <w:p w:rsidR="00B24AB5" w:rsidRPr="005D6399" w:rsidRDefault="00B24AB5" w:rsidP="00B24AB5">
      <w:pPr>
        <w:pStyle w:val="BodyText"/>
      </w:pPr>
    </w:p>
    <w:sectPr w:rsidR="00B24AB5" w:rsidRPr="005D6399" w:rsidSect="00AE266F">
      <w:headerReference w:type="even" r:id="rId14"/>
      <w:headerReference w:type="default" r:id="rId15"/>
      <w:footerReference w:type="even" r:id="rId16"/>
      <w:footerReference w:type="default" r:id="rId17"/>
      <w:headerReference w:type="first" r:id="rId18"/>
      <w:footerReference w:type="first" r:id="rId19"/>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167" w:rsidRDefault="000B6167">
      <w:r>
        <w:separator/>
      </w:r>
    </w:p>
  </w:endnote>
  <w:endnote w:type="continuationSeparator" w:id="0">
    <w:p w:rsidR="000B6167" w:rsidRDefault="000B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BF" w:rsidRDefault="007147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BF" w:rsidRDefault="007147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BF" w:rsidRDefault="00714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167" w:rsidRDefault="000B6167">
      <w:r>
        <w:separator/>
      </w:r>
    </w:p>
  </w:footnote>
  <w:footnote w:type="continuationSeparator" w:id="0">
    <w:p w:rsidR="000B6167" w:rsidRDefault="000B6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BF" w:rsidRDefault="00714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E155A" w:rsidRPr="00334F1D">
      <w:trPr>
        <w:gridAfter w:val="1"/>
        <w:wAfter w:w="11" w:type="dxa"/>
        <w:hidden/>
      </w:trPr>
      <w:tc>
        <w:tcPr>
          <w:tcW w:w="5145" w:type="dxa"/>
          <w:gridSpan w:val="2"/>
        </w:tcPr>
        <w:p w:rsidR="00AE155A" w:rsidRPr="00334F1D" w:rsidRDefault="00AE155A">
          <w:pPr>
            <w:pStyle w:val="Header"/>
            <w:tabs>
              <w:tab w:val="left" w:pos="3048"/>
            </w:tabs>
            <w:rPr>
              <w:vanish/>
            </w:rPr>
          </w:pPr>
        </w:p>
      </w:tc>
      <w:tc>
        <w:tcPr>
          <w:tcW w:w="3927" w:type="dxa"/>
          <w:gridSpan w:val="3"/>
        </w:tcPr>
        <w:p w:rsidR="00AE155A" w:rsidRPr="00334F1D" w:rsidRDefault="00AE155A">
          <w:pPr>
            <w:pStyle w:val="Header"/>
          </w:pPr>
        </w:p>
      </w:tc>
      <w:tc>
        <w:tcPr>
          <w:tcW w:w="1134" w:type="dxa"/>
        </w:tcPr>
        <w:p w:rsidR="00AE155A" w:rsidRPr="00334F1D" w:rsidRDefault="00AE155A">
          <w:pPr>
            <w:pStyle w:val="Header"/>
          </w:pPr>
        </w:p>
      </w:tc>
    </w:tr>
    <w:tr w:rsidR="00AE155A" w:rsidRPr="00334F1D">
      <w:trPr>
        <w:gridAfter w:val="1"/>
        <w:wAfter w:w="11" w:type="dxa"/>
        <w:trHeight w:val="480"/>
      </w:trPr>
      <w:tc>
        <w:tcPr>
          <w:tcW w:w="5145" w:type="dxa"/>
          <w:gridSpan w:val="2"/>
        </w:tcPr>
        <w:p w:rsidR="00AE155A" w:rsidRPr="00334F1D" w:rsidRDefault="00AE155A">
          <w:pPr>
            <w:pStyle w:val="Header"/>
          </w:pPr>
          <w:r w:rsidRPr="00334F1D">
            <w:drawing>
              <wp:inline distT="0" distB="0" distL="0" distR="0" wp14:anchorId="4AC67C84" wp14:editId="3BA3AD91">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E155A" w:rsidRPr="00334F1D" w:rsidRDefault="00E13F58">
          <w:pPr>
            <w:pStyle w:val="Header"/>
          </w:pPr>
          <w:r>
            <w:fldChar w:fldCharType="begin"/>
          </w:r>
          <w:r>
            <w:instrText xml:space="preserve"> DOCPROPERTY  Conf  \* MERGEFORMAT </w:instrText>
          </w:r>
          <w:r>
            <w:fldChar w:fldCharType="separate"/>
          </w:r>
          <w:r w:rsidR="007147BF">
            <w:t>Ericsson Confidential</w:t>
          </w:r>
          <w:r>
            <w:fldChar w:fldCharType="end"/>
          </w:r>
        </w:p>
        <w:p w:rsidR="00AE155A" w:rsidRPr="00334F1D" w:rsidRDefault="00AE155A">
          <w:pPr>
            <w:pStyle w:val="Header"/>
            <w:rPr>
              <w:caps/>
            </w:rPr>
          </w:pPr>
          <w:r w:rsidRPr="00334F1D">
            <w:rPr>
              <w:caps/>
            </w:rPr>
            <w:fldChar w:fldCharType="begin"/>
          </w:r>
          <w:r w:rsidRPr="00334F1D">
            <w:rPr>
              <w:caps/>
            </w:rPr>
            <w:instrText xml:space="preserve"> DOCPROPERTY "DocName"  \* MERGEFORMAT </w:instrText>
          </w:r>
          <w:r w:rsidRPr="00334F1D">
            <w:rPr>
              <w:caps/>
            </w:rPr>
            <w:fldChar w:fldCharType="separate"/>
          </w:r>
          <w:r w:rsidR="007147BF">
            <w:rPr>
              <w:caps/>
            </w:rPr>
            <w:t>TECHNICAL REPORT</w:t>
          </w:r>
          <w:r w:rsidRPr="00334F1D">
            <w:rPr>
              <w:caps/>
            </w:rPr>
            <w:fldChar w:fldCharType="end"/>
          </w:r>
        </w:p>
      </w:tc>
      <w:tc>
        <w:tcPr>
          <w:tcW w:w="1134" w:type="dxa"/>
        </w:tcPr>
        <w:p w:rsidR="00AE155A" w:rsidRPr="00334F1D" w:rsidRDefault="00AE155A">
          <w:pPr>
            <w:pStyle w:val="Header"/>
            <w:jc w:val="right"/>
          </w:pPr>
        </w:p>
        <w:p w:rsidR="00AE155A" w:rsidRPr="00334F1D" w:rsidRDefault="00AE155A">
          <w:pPr>
            <w:pStyle w:val="Header"/>
            <w:jc w:val="right"/>
          </w:pPr>
          <w:r w:rsidRPr="00334F1D">
            <w:fldChar w:fldCharType="begin"/>
          </w:r>
          <w:r w:rsidRPr="00334F1D">
            <w:instrText>\PAGE arab</w:instrText>
          </w:r>
          <w:r w:rsidRPr="00334F1D">
            <w:fldChar w:fldCharType="separate"/>
          </w:r>
          <w:r w:rsidR="00E13F58">
            <w:t>5</w:t>
          </w:r>
          <w:r w:rsidRPr="00334F1D">
            <w:fldChar w:fldCharType="end"/>
          </w:r>
          <w:r w:rsidRPr="00334F1D">
            <w:t xml:space="preserve"> (</w:t>
          </w:r>
          <w:r w:rsidRPr="00334F1D">
            <w:fldChar w:fldCharType="begin"/>
          </w:r>
          <w:r w:rsidRPr="00334F1D">
            <w:instrText xml:space="preserve">\NUMPAGES </w:instrText>
          </w:r>
          <w:r w:rsidRPr="00334F1D">
            <w:fldChar w:fldCharType="separate"/>
          </w:r>
          <w:r w:rsidR="00E13F58">
            <w:t>13</w:t>
          </w:r>
          <w:r w:rsidRPr="00334F1D">
            <w:fldChar w:fldCharType="end"/>
          </w:r>
          <w:r w:rsidRPr="00334F1D">
            <w:t>)</w:t>
          </w:r>
        </w:p>
      </w:tc>
    </w:tr>
    <w:tr w:rsidR="00AE155A" w:rsidRPr="00334F1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E155A" w:rsidRPr="00334F1D" w:rsidRDefault="00AE155A">
          <w:pPr>
            <w:pStyle w:val="NoSpellcheck"/>
          </w:pPr>
          <w:r w:rsidRPr="00334F1D">
            <w:t>Prepared (Subject resp)</w:t>
          </w:r>
        </w:p>
      </w:tc>
      <w:tc>
        <w:tcPr>
          <w:tcW w:w="5060" w:type="dxa"/>
          <w:gridSpan w:val="4"/>
          <w:tcBorders>
            <w:top w:val="single" w:sz="6" w:space="0" w:color="auto"/>
          </w:tcBorders>
        </w:tcPr>
        <w:p w:rsidR="00AE155A" w:rsidRPr="00334F1D" w:rsidRDefault="00AE155A">
          <w:pPr>
            <w:pStyle w:val="NoSpellcheck"/>
          </w:pPr>
          <w:r w:rsidRPr="00334F1D">
            <w:t>No.</w:t>
          </w:r>
        </w:p>
      </w:tc>
    </w:tr>
    <w:tr w:rsidR="00AE155A" w:rsidRPr="00334F1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E155A" w:rsidRPr="00E13F58" w:rsidRDefault="00E13F58">
          <w:pPr>
            <w:pStyle w:val="Header"/>
            <w:tabs>
              <w:tab w:val="clear" w:pos="4320"/>
              <w:tab w:val="clear" w:pos="8640"/>
              <w:tab w:val="left" w:pos="2381"/>
              <w:tab w:val="left" w:pos="2609"/>
              <w:tab w:val="left" w:pos="2835"/>
              <w:tab w:val="left" w:pos="3062"/>
            </w:tabs>
            <w:rPr>
              <w:lang w:val="sv-SE"/>
            </w:rPr>
          </w:pPr>
          <w:r>
            <w:fldChar w:fldCharType="begin"/>
          </w:r>
          <w:r w:rsidRPr="00E13F58">
            <w:rPr>
              <w:lang w:val="sv-SE"/>
            </w:rPr>
            <w:instrText xml:space="preserve"> DOCPROPERTY "Prepared" \* MERGEFORMAT </w:instrText>
          </w:r>
          <w:r>
            <w:fldChar w:fldCharType="separate"/>
          </w:r>
          <w:r w:rsidR="007147BF" w:rsidRPr="00E13F58">
            <w:rPr>
              <w:lang w:val="sv-SE"/>
            </w:rPr>
            <w:t>EAB/FJL/STA Sven Ekemark H</w:t>
          </w:r>
          <w:r>
            <w:fldChar w:fldCharType="end"/>
          </w:r>
        </w:p>
      </w:tc>
      <w:tc>
        <w:tcPr>
          <w:tcW w:w="5060" w:type="dxa"/>
          <w:gridSpan w:val="4"/>
          <w:tcBorders>
            <w:bottom w:val="single" w:sz="6" w:space="0" w:color="auto"/>
          </w:tcBorders>
        </w:tcPr>
        <w:p w:rsidR="00AE155A" w:rsidRPr="00334F1D" w:rsidRDefault="00E13F58">
          <w:pPr>
            <w:pStyle w:val="Header"/>
          </w:pPr>
          <w:r>
            <w:fldChar w:fldCharType="begin"/>
          </w:r>
          <w:r>
            <w:instrText xml:space="preserve"> DOCPROPERTY "DocNo"  "LangCode" \* MERGEFORMAT </w:instrText>
          </w:r>
          <w:r>
            <w:fldChar w:fldCharType="separate"/>
          </w:r>
          <w:r w:rsidR="007147BF">
            <w:t>134/0363-10/FCP 130 4300/14 Uen</w:t>
          </w:r>
          <w:r>
            <w:fldChar w:fldCharType="end"/>
          </w:r>
        </w:p>
      </w:tc>
    </w:tr>
    <w:tr w:rsidR="00AE155A" w:rsidRPr="00334F1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E155A" w:rsidRPr="00334F1D" w:rsidRDefault="00AE155A">
          <w:pPr>
            <w:pStyle w:val="NoSpellcheck"/>
          </w:pPr>
          <w:r w:rsidRPr="00334F1D">
            <w:t>Approved (Document resp)</w:t>
          </w:r>
        </w:p>
      </w:tc>
      <w:tc>
        <w:tcPr>
          <w:tcW w:w="1319" w:type="dxa"/>
          <w:tcBorders>
            <w:top w:val="single" w:sz="6" w:space="0" w:color="auto"/>
            <w:right w:val="single" w:sz="6" w:space="0" w:color="auto"/>
          </w:tcBorders>
        </w:tcPr>
        <w:p w:rsidR="00AE155A" w:rsidRPr="00334F1D" w:rsidRDefault="00AE155A">
          <w:pPr>
            <w:pStyle w:val="NoSpellcheck"/>
          </w:pPr>
          <w:r w:rsidRPr="00334F1D">
            <w:t>Checked</w:t>
          </w:r>
        </w:p>
      </w:tc>
      <w:tc>
        <w:tcPr>
          <w:tcW w:w="1516" w:type="dxa"/>
          <w:tcBorders>
            <w:right w:val="single" w:sz="6" w:space="0" w:color="auto"/>
          </w:tcBorders>
        </w:tcPr>
        <w:p w:rsidR="00AE155A" w:rsidRPr="00334F1D" w:rsidRDefault="00AE155A">
          <w:pPr>
            <w:pStyle w:val="NoSpellcheck"/>
          </w:pPr>
          <w:r w:rsidRPr="00334F1D">
            <w:t>Date</w:t>
          </w:r>
        </w:p>
      </w:tc>
      <w:tc>
        <w:tcPr>
          <w:tcW w:w="964" w:type="dxa"/>
        </w:tcPr>
        <w:p w:rsidR="00AE155A" w:rsidRPr="00334F1D" w:rsidRDefault="00AE155A">
          <w:pPr>
            <w:pStyle w:val="NoSpellcheck"/>
          </w:pPr>
          <w:r w:rsidRPr="00334F1D">
            <w:t>Rev</w:t>
          </w:r>
        </w:p>
      </w:tc>
      <w:tc>
        <w:tcPr>
          <w:tcW w:w="2579" w:type="dxa"/>
          <w:gridSpan w:val="2"/>
          <w:tcBorders>
            <w:left w:val="single" w:sz="6" w:space="0" w:color="auto"/>
          </w:tcBorders>
        </w:tcPr>
        <w:p w:rsidR="00AE155A" w:rsidRPr="00334F1D" w:rsidRDefault="00AE155A">
          <w:pPr>
            <w:pStyle w:val="NoSpellcheck"/>
          </w:pPr>
          <w:r w:rsidRPr="00334F1D">
            <w:t>Reference</w:t>
          </w:r>
        </w:p>
      </w:tc>
    </w:tr>
    <w:tr w:rsidR="00AE155A">
      <w:trPr>
        <w:cantSplit/>
        <w:trHeight w:hRule="exact" w:val="300"/>
      </w:trPr>
      <w:tc>
        <w:tcPr>
          <w:tcW w:w="3828" w:type="dxa"/>
          <w:tcBorders>
            <w:left w:val="single" w:sz="6" w:space="0" w:color="auto"/>
            <w:bottom w:val="single" w:sz="6" w:space="0" w:color="auto"/>
          </w:tcBorders>
        </w:tcPr>
        <w:p w:rsidR="00AE155A" w:rsidRPr="00334F1D" w:rsidRDefault="00AE155A">
          <w:pPr>
            <w:pStyle w:val="Header"/>
          </w:pPr>
          <w:r w:rsidRPr="00334F1D">
            <w:fldChar w:fldCharType="begin"/>
          </w:r>
          <w:r w:rsidRPr="00334F1D">
            <w:instrText xml:space="preserve"> DOCPROPERTY "ApprovedBy" \* MERGEFORMAT </w:instrText>
          </w:r>
          <w:r w:rsidRPr="00334F1D">
            <w:fldChar w:fldCharType="end"/>
          </w:r>
        </w:p>
      </w:tc>
      <w:tc>
        <w:tcPr>
          <w:tcW w:w="1318" w:type="dxa"/>
          <w:tcBorders>
            <w:left w:val="nil"/>
            <w:bottom w:val="single" w:sz="6" w:space="0" w:color="auto"/>
            <w:right w:val="single" w:sz="6" w:space="0" w:color="auto"/>
          </w:tcBorders>
        </w:tcPr>
        <w:p w:rsidR="00AE155A" w:rsidRPr="00334F1D" w:rsidRDefault="00AE155A">
          <w:pPr>
            <w:pStyle w:val="Header"/>
          </w:pPr>
          <w:r w:rsidRPr="00334F1D">
            <w:fldChar w:fldCharType="begin"/>
          </w:r>
          <w:r w:rsidRPr="00334F1D">
            <w:instrText xml:space="preserve"> DOCPROPERTY "Checked" \* MERGEFORMAT </w:instrText>
          </w:r>
          <w:r w:rsidRPr="00334F1D">
            <w:fldChar w:fldCharType="end"/>
          </w:r>
        </w:p>
      </w:tc>
      <w:tc>
        <w:tcPr>
          <w:tcW w:w="1518" w:type="dxa"/>
          <w:tcBorders>
            <w:bottom w:val="single" w:sz="6" w:space="0" w:color="auto"/>
          </w:tcBorders>
        </w:tcPr>
        <w:p w:rsidR="00AE155A" w:rsidRPr="00334F1D" w:rsidRDefault="00E13F58">
          <w:pPr>
            <w:pStyle w:val="Header"/>
          </w:pPr>
          <w:r>
            <w:fldChar w:fldCharType="begin"/>
          </w:r>
          <w:r>
            <w:instrText xml:space="preserve"> DOCPROPERTY "Date" \* MERGEFORMAT </w:instrText>
          </w:r>
          <w:r>
            <w:fldChar w:fldCharType="separate"/>
          </w:r>
          <w:r w:rsidR="007147BF">
            <w:t>2014-11-21</w:t>
          </w:r>
          <w:r>
            <w:fldChar w:fldCharType="end"/>
          </w:r>
        </w:p>
      </w:tc>
      <w:tc>
        <w:tcPr>
          <w:tcW w:w="964" w:type="dxa"/>
          <w:tcBorders>
            <w:bottom w:val="single" w:sz="6" w:space="0" w:color="auto"/>
          </w:tcBorders>
        </w:tcPr>
        <w:p w:rsidR="00AE155A" w:rsidRPr="00334F1D" w:rsidRDefault="00E13F58">
          <w:pPr>
            <w:pStyle w:val="Header"/>
          </w:pPr>
          <w:r>
            <w:fldChar w:fldCharType="begin"/>
          </w:r>
          <w:r>
            <w:instrText xml:space="preserve"> DOCPROPERTY "Revision" \* MERGEFORMAT </w:instrText>
          </w:r>
          <w:r>
            <w:fldChar w:fldCharType="separate"/>
          </w:r>
          <w:r w:rsidR="007147BF">
            <w:t>PA6</w:t>
          </w:r>
          <w:r>
            <w:fldChar w:fldCharType="end"/>
          </w:r>
        </w:p>
      </w:tc>
      <w:tc>
        <w:tcPr>
          <w:tcW w:w="2589" w:type="dxa"/>
          <w:gridSpan w:val="3"/>
          <w:tcBorders>
            <w:left w:val="single" w:sz="6" w:space="0" w:color="auto"/>
            <w:bottom w:val="single" w:sz="6" w:space="0" w:color="auto"/>
          </w:tcBorders>
        </w:tcPr>
        <w:p w:rsidR="00AE155A" w:rsidRPr="00334F1D" w:rsidRDefault="00AE155A">
          <w:pPr>
            <w:pStyle w:val="Header"/>
          </w:pPr>
          <w:r w:rsidRPr="00334F1D">
            <w:fldChar w:fldCharType="begin"/>
          </w:r>
          <w:r w:rsidRPr="00334F1D">
            <w:instrText xml:space="preserve"> DOCPROPERTY "Reference" \* MERGEFORMAT </w:instrText>
          </w:r>
          <w:r w:rsidRPr="00334F1D">
            <w:fldChar w:fldCharType="end"/>
          </w:r>
        </w:p>
      </w:tc>
    </w:tr>
  </w:tbl>
  <w:p w:rsidR="00AE155A" w:rsidRPr="00BD5AE9" w:rsidRDefault="00AE155A"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E155A" w:rsidTr="00BC79C2">
      <w:trPr>
        <w:hidden/>
      </w:trPr>
      <w:tc>
        <w:tcPr>
          <w:tcW w:w="5147" w:type="dxa"/>
          <w:gridSpan w:val="2"/>
        </w:tcPr>
        <w:p w:rsidR="00AE155A" w:rsidRPr="007147BF" w:rsidRDefault="00AE155A" w:rsidP="00AC63AF">
          <w:pPr>
            <w:pStyle w:val="Header"/>
            <w:tabs>
              <w:tab w:val="left" w:pos="3048"/>
            </w:tabs>
            <w:rPr>
              <w:vanish/>
            </w:rPr>
          </w:pPr>
        </w:p>
      </w:tc>
      <w:tc>
        <w:tcPr>
          <w:tcW w:w="3925" w:type="dxa"/>
          <w:gridSpan w:val="3"/>
        </w:tcPr>
        <w:p w:rsidR="00AE155A" w:rsidRPr="007147BF" w:rsidRDefault="00AE155A" w:rsidP="00C12210">
          <w:pPr>
            <w:pStyle w:val="Header"/>
          </w:pPr>
        </w:p>
      </w:tc>
      <w:tc>
        <w:tcPr>
          <w:tcW w:w="1134" w:type="dxa"/>
        </w:tcPr>
        <w:p w:rsidR="00AE155A" w:rsidRPr="007147BF" w:rsidRDefault="00AE155A" w:rsidP="00AC63AF">
          <w:pPr>
            <w:pStyle w:val="Header"/>
          </w:pPr>
        </w:p>
      </w:tc>
    </w:tr>
    <w:tr w:rsidR="00AE155A" w:rsidTr="00BC79C2">
      <w:trPr>
        <w:trHeight w:val="480"/>
      </w:trPr>
      <w:tc>
        <w:tcPr>
          <w:tcW w:w="5147" w:type="dxa"/>
          <w:gridSpan w:val="2"/>
        </w:tcPr>
        <w:p w:rsidR="00AE155A" w:rsidRPr="007147BF" w:rsidRDefault="00AE155A" w:rsidP="00AC63AF">
          <w:pPr>
            <w:pStyle w:val="Header"/>
          </w:pPr>
          <w:r w:rsidRPr="007147BF">
            <w:drawing>
              <wp:inline distT="0" distB="0" distL="0" distR="0" wp14:anchorId="7682F59A" wp14:editId="1914F90D">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E155A" w:rsidRPr="007147BF" w:rsidRDefault="00E13F58" w:rsidP="00AC63AF">
          <w:pPr>
            <w:pStyle w:val="Header"/>
          </w:pPr>
          <w:r>
            <w:fldChar w:fldCharType="begin"/>
          </w:r>
          <w:r>
            <w:instrText xml:space="preserve"> DOCPROPERTY  Conf  \* MERGEFORMAT </w:instrText>
          </w:r>
          <w:r>
            <w:fldChar w:fldCharType="separate"/>
          </w:r>
          <w:r w:rsidR="007147BF" w:rsidRPr="007147BF">
            <w:t>Ericsson Confidential</w:t>
          </w:r>
          <w:r>
            <w:fldChar w:fldCharType="end"/>
          </w:r>
        </w:p>
        <w:p w:rsidR="00AE155A" w:rsidRPr="007147BF" w:rsidRDefault="00AE155A" w:rsidP="00AC63AF">
          <w:pPr>
            <w:pStyle w:val="Header"/>
            <w:rPr>
              <w:caps/>
            </w:rPr>
          </w:pPr>
          <w:r w:rsidRPr="007147BF">
            <w:rPr>
              <w:caps/>
            </w:rPr>
            <w:fldChar w:fldCharType="begin"/>
          </w:r>
          <w:r w:rsidRPr="007147BF">
            <w:rPr>
              <w:caps/>
            </w:rPr>
            <w:instrText xml:space="preserve"> DOCPROPERTY "DocName"  \* MERGEFORMAT </w:instrText>
          </w:r>
          <w:r w:rsidRPr="007147BF">
            <w:rPr>
              <w:caps/>
            </w:rPr>
            <w:fldChar w:fldCharType="separate"/>
          </w:r>
          <w:r w:rsidR="007147BF" w:rsidRPr="007147BF">
            <w:rPr>
              <w:caps/>
            </w:rPr>
            <w:t>TECHNICAL REPORT</w:t>
          </w:r>
          <w:r w:rsidRPr="007147BF">
            <w:rPr>
              <w:caps/>
            </w:rPr>
            <w:fldChar w:fldCharType="end"/>
          </w:r>
        </w:p>
      </w:tc>
      <w:tc>
        <w:tcPr>
          <w:tcW w:w="1134" w:type="dxa"/>
        </w:tcPr>
        <w:p w:rsidR="00AE155A" w:rsidRPr="007147BF" w:rsidRDefault="00AE155A" w:rsidP="00AC63AF">
          <w:pPr>
            <w:pStyle w:val="Header"/>
            <w:jc w:val="right"/>
          </w:pPr>
        </w:p>
        <w:p w:rsidR="00AE155A" w:rsidRPr="007147BF" w:rsidRDefault="00AE155A" w:rsidP="00AC63AF">
          <w:pPr>
            <w:pStyle w:val="Header"/>
            <w:jc w:val="right"/>
          </w:pPr>
          <w:r w:rsidRPr="007147BF">
            <w:fldChar w:fldCharType="begin"/>
          </w:r>
          <w:r w:rsidRPr="007147BF">
            <w:instrText>\PAGE arab</w:instrText>
          </w:r>
          <w:r w:rsidRPr="007147BF">
            <w:fldChar w:fldCharType="separate"/>
          </w:r>
          <w:r w:rsidR="00E13F58">
            <w:t>1</w:t>
          </w:r>
          <w:r w:rsidRPr="007147BF">
            <w:fldChar w:fldCharType="end"/>
          </w:r>
          <w:r w:rsidRPr="007147BF">
            <w:t xml:space="preserve"> (</w:t>
          </w:r>
          <w:r w:rsidRPr="007147BF">
            <w:fldChar w:fldCharType="begin"/>
          </w:r>
          <w:r w:rsidRPr="007147BF">
            <w:instrText xml:space="preserve">\NUMPAGES </w:instrText>
          </w:r>
          <w:r w:rsidRPr="007147BF">
            <w:fldChar w:fldCharType="separate"/>
          </w:r>
          <w:r w:rsidR="00E13F58">
            <w:t>1</w:t>
          </w:r>
          <w:r w:rsidRPr="007147BF">
            <w:fldChar w:fldCharType="end"/>
          </w:r>
          <w:r w:rsidRPr="007147BF">
            <w:t>)</w:t>
          </w:r>
        </w:p>
      </w:tc>
    </w:tr>
    <w:tr w:rsidR="00AE155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E155A" w:rsidRPr="007147BF" w:rsidRDefault="00AE155A" w:rsidP="00AC63AF">
          <w:pPr>
            <w:pStyle w:val="NoSpellcheck"/>
          </w:pPr>
          <w:r w:rsidRPr="007147BF">
            <w:t>Prepared (Subject resp)</w:t>
          </w:r>
        </w:p>
      </w:tc>
      <w:tc>
        <w:tcPr>
          <w:tcW w:w="5059" w:type="dxa"/>
          <w:gridSpan w:val="4"/>
          <w:tcBorders>
            <w:top w:val="single" w:sz="6" w:space="0" w:color="auto"/>
          </w:tcBorders>
        </w:tcPr>
        <w:p w:rsidR="00AE155A" w:rsidRPr="007147BF" w:rsidRDefault="00AE155A" w:rsidP="00AC63AF">
          <w:pPr>
            <w:pStyle w:val="NoSpellcheck"/>
          </w:pPr>
          <w:r w:rsidRPr="007147BF">
            <w:t>No.</w:t>
          </w:r>
        </w:p>
      </w:tc>
    </w:tr>
    <w:tr w:rsidR="00AE155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E155A" w:rsidRPr="00E13F58" w:rsidRDefault="00E13F58" w:rsidP="00AC63AF">
          <w:pPr>
            <w:pStyle w:val="Header"/>
            <w:tabs>
              <w:tab w:val="clear" w:pos="4320"/>
              <w:tab w:val="clear" w:pos="8640"/>
              <w:tab w:val="left" w:pos="2381"/>
              <w:tab w:val="left" w:pos="2609"/>
              <w:tab w:val="left" w:pos="2835"/>
              <w:tab w:val="left" w:pos="3062"/>
            </w:tabs>
            <w:rPr>
              <w:lang w:val="sv-SE"/>
            </w:rPr>
          </w:pPr>
          <w:r>
            <w:fldChar w:fldCharType="begin"/>
          </w:r>
          <w:r w:rsidRPr="00E13F58">
            <w:rPr>
              <w:lang w:val="sv-SE"/>
            </w:rPr>
            <w:instrText xml:space="preserve"> DOCPROPERTY "Prepared" \* MERGEFORMAT </w:instrText>
          </w:r>
          <w:r>
            <w:fldChar w:fldCharType="separate"/>
          </w:r>
          <w:r w:rsidR="007147BF" w:rsidRPr="00E13F58">
            <w:rPr>
              <w:lang w:val="sv-SE"/>
            </w:rPr>
            <w:t>EAB/FJL/STA Sven Ekemark H</w:t>
          </w:r>
          <w:r>
            <w:fldChar w:fldCharType="end"/>
          </w:r>
        </w:p>
      </w:tc>
      <w:tc>
        <w:tcPr>
          <w:tcW w:w="5059" w:type="dxa"/>
          <w:gridSpan w:val="4"/>
          <w:tcBorders>
            <w:bottom w:val="single" w:sz="6" w:space="0" w:color="auto"/>
          </w:tcBorders>
        </w:tcPr>
        <w:p w:rsidR="00AE155A" w:rsidRPr="007147BF" w:rsidRDefault="00E13F58" w:rsidP="00AC63AF">
          <w:pPr>
            <w:pStyle w:val="Header"/>
          </w:pPr>
          <w:r>
            <w:fldChar w:fldCharType="begin"/>
          </w:r>
          <w:r>
            <w:instrText xml:space="preserve"> DOCPROPERTY "DocNo"  "LangCode" \* MERGEFORMAT </w:instrText>
          </w:r>
          <w:r>
            <w:fldChar w:fldCharType="separate"/>
          </w:r>
          <w:r w:rsidR="007147BF" w:rsidRPr="007147BF">
            <w:t>134/0363-10/FCP 130 4300/14 Uen</w:t>
          </w:r>
          <w:r>
            <w:fldChar w:fldCharType="end"/>
          </w:r>
        </w:p>
      </w:tc>
    </w:tr>
    <w:tr w:rsidR="00AE155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E155A" w:rsidRPr="007147BF" w:rsidRDefault="00AE155A" w:rsidP="00AC63AF">
          <w:pPr>
            <w:pStyle w:val="NoSpellcheck"/>
          </w:pPr>
          <w:r w:rsidRPr="007147BF">
            <w:t>Approved (Document resp)</w:t>
          </w:r>
        </w:p>
      </w:tc>
      <w:tc>
        <w:tcPr>
          <w:tcW w:w="1321" w:type="dxa"/>
          <w:tcBorders>
            <w:top w:val="single" w:sz="6" w:space="0" w:color="auto"/>
            <w:right w:val="single" w:sz="6" w:space="0" w:color="auto"/>
          </w:tcBorders>
        </w:tcPr>
        <w:p w:rsidR="00AE155A" w:rsidRPr="007147BF" w:rsidRDefault="00AE155A" w:rsidP="00AC63AF">
          <w:pPr>
            <w:pStyle w:val="NoSpellcheck"/>
          </w:pPr>
          <w:r w:rsidRPr="007147BF">
            <w:t>Checked</w:t>
          </w:r>
        </w:p>
      </w:tc>
      <w:tc>
        <w:tcPr>
          <w:tcW w:w="1517" w:type="dxa"/>
          <w:tcBorders>
            <w:right w:val="single" w:sz="6" w:space="0" w:color="auto"/>
          </w:tcBorders>
        </w:tcPr>
        <w:p w:rsidR="00AE155A" w:rsidRPr="007147BF" w:rsidRDefault="00AE155A" w:rsidP="00AC63AF">
          <w:pPr>
            <w:pStyle w:val="NoSpellcheck"/>
          </w:pPr>
          <w:r w:rsidRPr="007147BF">
            <w:t>Date</w:t>
          </w:r>
        </w:p>
      </w:tc>
      <w:tc>
        <w:tcPr>
          <w:tcW w:w="964" w:type="dxa"/>
        </w:tcPr>
        <w:p w:rsidR="00AE155A" w:rsidRPr="007147BF" w:rsidRDefault="00AE155A" w:rsidP="00AC63AF">
          <w:pPr>
            <w:pStyle w:val="NoSpellcheck"/>
          </w:pPr>
          <w:r w:rsidRPr="007147BF">
            <w:t>Rev</w:t>
          </w:r>
        </w:p>
      </w:tc>
      <w:tc>
        <w:tcPr>
          <w:tcW w:w="2578" w:type="dxa"/>
          <w:gridSpan w:val="2"/>
          <w:tcBorders>
            <w:left w:val="single" w:sz="6" w:space="0" w:color="auto"/>
          </w:tcBorders>
        </w:tcPr>
        <w:p w:rsidR="00AE155A" w:rsidRPr="007147BF" w:rsidRDefault="00AE155A" w:rsidP="00AC63AF">
          <w:pPr>
            <w:pStyle w:val="NoSpellcheck"/>
          </w:pPr>
          <w:r w:rsidRPr="007147BF">
            <w:t>Reference</w:t>
          </w:r>
        </w:p>
      </w:tc>
    </w:tr>
    <w:tr w:rsidR="00AE155A" w:rsidTr="00D721BB">
      <w:trPr>
        <w:cantSplit/>
        <w:trHeight w:hRule="exact" w:val="300"/>
      </w:trPr>
      <w:tc>
        <w:tcPr>
          <w:tcW w:w="3826" w:type="dxa"/>
          <w:tcBorders>
            <w:left w:val="single" w:sz="6" w:space="0" w:color="auto"/>
            <w:bottom w:val="single" w:sz="4" w:space="0" w:color="auto"/>
          </w:tcBorders>
        </w:tcPr>
        <w:p w:rsidR="00AE155A" w:rsidRPr="007147BF" w:rsidRDefault="00AE155A" w:rsidP="00AC63AF">
          <w:pPr>
            <w:pStyle w:val="Header"/>
          </w:pPr>
          <w:r w:rsidRPr="007147BF">
            <w:fldChar w:fldCharType="begin"/>
          </w:r>
          <w:r w:rsidRPr="007147BF">
            <w:instrText xml:space="preserve"> DOCPROPERTY "ApprovedBy" \* MERGEFORMAT </w:instrText>
          </w:r>
          <w:r w:rsidRPr="007147BF">
            <w:fldChar w:fldCharType="end"/>
          </w:r>
        </w:p>
      </w:tc>
      <w:tc>
        <w:tcPr>
          <w:tcW w:w="1321" w:type="dxa"/>
          <w:tcBorders>
            <w:left w:val="nil"/>
            <w:bottom w:val="single" w:sz="4" w:space="0" w:color="auto"/>
            <w:right w:val="single" w:sz="6" w:space="0" w:color="auto"/>
          </w:tcBorders>
        </w:tcPr>
        <w:p w:rsidR="00AE155A" w:rsidRPr="007147BF" w:rsidRDefault="00AE155A" w:rsidP="00AC63AF">
          <w:pPr>
            <w:pStyle w:val="Header"/>
          </w:pPr>
          <w:r w:rsidRPr="007147BF">
            <w:fldChar w:fldCharType="begin"/>
          </w:r>
          <w:r w:rsidRPr="007147BF">
            <w:instrText xml:space="preserve"> DOCPROPERTY "Checked" \* MERGEFORMAT </w:instrText>
          </w:r>
          <w:r w:rsidRPr="007147BF">
            <w:fldChar w:fldCharType="end"/>
          </w:r>
        </w:p>
      </w:tc>
      <w:tc>
        <w:tcPr>
          <w:tcW w:w="1517" w:type="dxa"/>
          <w:tcBorders>
            <w:bottom w:val="single" w:sz="4" w:space="0" w:color="auto"/>
          </w:tcBorders>
        </w:tcPr>
        <w:p w:rsidR="00AE155A" w:rsidRPr="007147BF" w:rsidRDefault="00E13F58" w:rsidP="00AC63AF">
          <w:pPr>
            <w:pStyle w:val="Header"/>
          </w:pPr>
          <w:r>
            <w:fldChar w:fldCharType="begin"/>
          </w:r>
          <w:r>
            <w:instrText xml:space="preserve"> DOCPROPERTY "Date" \* MERGEFORMAT </w:instrText>
          </w:r>
          <w:r>
            <w:fldChar w:fldCharType="separate"/>
          </w:r>
          <w:r w:rsidR="007147BF" w:rsidRPr="007147BF">
            <w:t>2014-11-21</w:t>
          </w:r>
          <w:r>
            <w:fldChar w:fldCharType="end"/>
          </w:r>
        </w:p>
      </w:tc>
      <w:tc>
        <w:tcPr>
          <w:tcW w:w="964" w:type="dxa"/>
          <w:tcBorders>
            <w:bottom w:val="single" w:sz="4" w:space="0" w:color="auto"/>
          </w:tcBorders>
        </w:tcPr>
        <w:p w:rsidR="00AE155A" w:rsidRPr="007147BF" w:rsidRDefault="00E13F58" w:rsidP="00AC63AF">
          <w:pPr>
            <w:pStyle w:val="Header"/>
          </w:pPr>
          <w:r>
            <w:fldChar w:fldCharType="begin"/>
          </w:r>
          <w:r>
            <w:instrText xml:space="preserve"> DOCPROPERTY "Revision" \* MERGEFORMAT </w:instrText>
          </w:r>
          <w:r>
            <w:fldChar w:fldCharType="separate"/>
          </w:r>
          <w:r w:rsidR="007147BF" w:rsidRPr="007147BF">
            <w:t>PA6</w:t>
          </w:r>
          <w:r>
            <w:fldChar w:fldCharType="end"/>
          </w:r>
        </w:p>
      </w:tc>
      <w:tc>
        <w:tcPr>
          <w:tcW w:w="2578" w:type="dxa"/>
          <w:gridSpan w:val="2"/>
          <w:tcBorders>
            <w:left w:val="single" w:sz="6" w:space="0" w:color="auto"/>
            <w:bottom w:val="single" w:sz="4" w:space="0" w:color="auto"/>
          </w:tcBorders>
        </w:tcPr>
        <w:p w:rsidR="00AE155A" w:rsidRPr="007147BF" w:rsidRDefault="00AE155A" w:rsidP="00AC63AF">
          <w:pPr>
            <w:pStyle w:val="Header"/>
          </w:pPr>
          <w:r w:rsidRPr="007147BF">
            <w:fldChar w:fldCharType="begin"/>
          </w:r>
          <w:r w:rsidRPr="007147BF">
            <w:instrText xml:space="preserve"> DOCPROPERTY "Reference" \* MERGEFORMAT </w:instrText>
          </w:r>
          <w:r w:rsidRPr="007147BF">
            <w:fldChar w:fldCharType="end"/>
          </w:r>
        </w:p>
      </w:tc>
    </w:tr>
    <w:tr w:rsidR="00AE155A" w:rsidTr="00AB7BC1">
      <w:trPr>
        <w:cantSplit/>
      </w:trPr>
      <w:tc>
        <w:tcPr>
          <w:tcW w:w="10206" w:type="dxa"/>
          <w:gridSpan w:val="6"/>
          <w:tcBorders>
            <w:top w:val="single" w:sz="4" w:space="0" w:color="auto"/>
          </w:tcBorders>
        </w:tcPr>
        <w:p w:rsidR="00AE155A" w:rsidRPr="002E6838" w:rsidRDefault="00AE155A" w:rsidP="0076274B">
          <w:pPr>
            <w:pStyle w:val="Header"/>
            <w:rPr>
              <w:sz w:val="8"/>
              <w:szCs w:val="8"/>
            </w:rPr>
          </w:pPr>
        </w:p>
        <w:p w:rsidR="00AE155A" w:rsidRPr="002E6838" w:rsidRDefault="00AE155A" w:rsidP="0076274B">
          <w:pPr>
            <w:pStyle w:val="Header"/>
          </w:pPr>
          <w:r w:rsidRPr="002E6838">
            <w:fldChar w:fldCharType="begin"/>
          </w:r>
          <w:r w:rsidRPr="002E6838">
            <w:instrText xml:space="preserve"> DOCPROPERTY  AdmInfo  \* MERGEFORMAT </w:instrText>
          </w:r>
          <w:r w:rsidRPr="002E6838">
            <w:fldChar w:fldCharType="end"/>
          </w:r>
        </w:p>
      </w:tc>
    </w:tr>
  </w:tbl>
  <w:p w:rsidR="00AE155A" w:rsidRDefault="00AE155A" w:rsidP="002F017C">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lvlText w:val="%1."/>
      <w:lvlJc w:val="left"/>
      <w:pPr>
        <w:tabs>
          <w:tab w:val="num" w:pos="1492"/>
        </w:tabs>
        <w:ind w:left="1492" w:hanging="360"/>
      </w:pPr>
    </w:lvl>
  </w:abstractNum>
  <w:abstractNum w:abstractNumId="1">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4B52FE"/>
    <w:multiLevelType w:val="multilevel"/>
    <w:tmpl w:val="1C149AA4"/>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MS PGothic" w:eastAsia="MS PGothic" w:hAnsi="MS PGothic" w:cs="Times New Roman"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nsid w:val="203F536C"/>
    <w:multiLevelType w:val="multilevel"/>
    <w:tmpl w:val="0A3880A0"/>
    <w:lvl w:ilvl="0">
      <w:start w:val="1"/>
      <w:numFmt w:val="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nsid w:val="264269B4"/>
    <w:multiLevelType w:val="hybridMultilevel"/>
    <w:tmpl w:val="19EA96F8"/>
    <w:lvl w:ilvl="0" w:tplc="2438E064">
      <w:start w:val="1"/>
      <w:numFmt w:val="decimal"/>
      <w:lvlText w:val="[%1]"/>
      <w:lvlJc w:val="left"/>
      <w:pPr>
        <w:tabs>
          <w:tab w:val="num" w:pos="3289"/>
        </w:tabs>
        <w:ind w:left="3289" w:hanging="737"/>
      </w:pPr>
      <w:rPr>
        <w:rFonts w:hint="default"/>
      </w:rPr>
    </w:lvl>
    <w:lvl w:ilvl="1" w:tplc="D63C38D2" w:tentative="1">
      <w:start w:val="1"/>
      <w:numFmt w:val="lowerLetter"/>
      <w:lvlText w:val="%2."/>
      <w:lvlJc w:val="left"/>
      <w:pPr>
        <w:tabs>
          <w:tab w:val="num" w:pos="1440"/>
        </w:tabs>
        <w:ind w:left="1440" w:hanging="360"/>
      </w:pPr>
    </w:lvl>
    <w:lvl w:ilvl="2" w:tplc="21946D9A" w:tentative="1">
      <w:start w:val="1"/>
      <w:numFmt w:val="lowerRoman"/>
      <w:lvlText w:val="%3."/>
      <w:lvlJc w:val="right"/>
      <w:pPr>
        <w:tabs>
          <w:tab w:val="num" w:pos="2160"/>
        </w:tabs>
        <w:ind w:left="2160" w:hanging="180"/>
      </w:pPr>
    </w:lvl>
    <w:lvl w:ilvl="3" w:tplc="386632DC" w:tentative="1">
      <w:start w:val="1"/>
      <w:numFmt w:val="decimal"/>
      <w:lvlText w:val="%4."/>
      <w:lvlJc w:val="left"/>
      <w:pPr>
        <w:tabs>
          <w:tab w:val="num" w:pos="2880"/>
        </w:tabs>
        <w:ind w:left="2880" w:hanging="360"/>
      </w:pPr>
    </w:lvl>
    <w:lvl w:ilvl="4" w:tplc="A8A8A022" w:tentative="1">
      <w:start w:val="1"/>
      <w:numFmt w:val="lowerLetter"/>
      <w:lvlText w:val="%5."/>
      <w:lvlJc w:val="left"/>
      <w:pPr>
        <w:tabs>
          <w:tab w:val="num" w:pos="3600"/>
        </w:tabs>
        <w:ind w:left="3600" w:hanging="360"/>
      </w:pPr>
    </w:lvl>
    <w:lvl w:ilvl="5" w:tplc="C86E9850" w:tentative="1">
      <w:start w:val="1"/>
      <w:numFmt w:val="lowerRoman"/>
      <w:lvlText w:val="%6."/>
      <w:lvlJc w:val="right"/>
      <w:pPr>
        <w:tabs>
          <w:tab w:val="num" w:pos="4320"/>
        </w:tabs>
        <w:ind w:left="4320" w:hanging="180"/>
      </w:pPr>
    </w:lvl>
    <w:lvl w:ilvl="6" w:tplc="D86EA0E6" w:tentative="1">
      <w:start w:val="1"/>
      <w:numFmt w:val="decimal"/>
      <w:lvlText w:val="%7."/>
      <w:lvlJc w:val="left"/>
      <w:pPr>
        <w:tabs>
          <w:tab w:val="num" w:pos="5040"/>
        </w:tabs>
        <w:ind w:left="5040" w:hanging="360"/>
      </w:pPr>
    </w:lvl>
    <w:lvl w:ilvl="7" w:tplc="3A8456F4" w:tentative="1">
      <w:start w:val="1"/>
      <w:numFmt w:val="lowerLetter"/>
      <w:lvlText w:val="%8."/>
      <w:lvlJc w:val="left"/>
      <w:pPr>
        <w:tabs>
          <w:tab w:val="num" w:pos="5760"/>
        </w:tabs>
        <w:ind w:left="5760" w:hanging="360"/>
      </w:pPr>
    </w:lvl>
    <w:lvl w:ilvl="8" w:tplc="5164F446" w:tentative="1">
      <w:start w:val="1"/>
      <w:numFmt w:val="lowerRoman"/>
      <w:lvlText w:val="%9."/>
      <w:lvlJc w:val="right"/>
      <w:pPr>
        <w:tabs>
          <w:tab w:val="num" w:pos="6480"/>
        </w:tabs>
        <w:ind w:left="6480" w:hanging="180"/>
      </w:pPr>
    </w:lvl>
  </w:abstractNum>
  <w:abstractNum w:abstractNumId="13">
    <w:nsid w:val="2EFE74A2"/>
    <w:multiLevelType w:val="hybridMultilevel"/>
    <w:tmpl w:val="6FEE9754"/>
    <w:lvl w:ilvl="0" w:tplc="0409000F">
      <w:start w:val="1"/>
      <w:numFmt w:val="decimal"/>
      <w:lvlText w:val="%1."/>
      <w:lvlJc w:val="left"/>
      <w:pPr>
        <w:ind w:left="2024" w:hanging="360"/>
      </w:pPr>
    </w:lvl>
    <w:lvl w:ilvl="1" w:tplc="04090019">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nsid w:val="3C665B69"/>
    <w:multiLevelType w:val="hybridMultilevel"/>
    <w:tmpl w:val="0DDAD44C"/>
    <w:lvl w:ilvl="0" w:tplc="59929B48">
      <w:start w:val="1"/>
      <w:numFmt w:val="decimal"/>
      <w:pStyle w:val="Listnumbersinglelinewide"/>
      <w:lvlText w:val="%1"/>
      <w:lvlJc w:val="left"/>
      <w:pPr>
        <w:tabs>
          <w:tab w:val="num" w:pos="1673"/>
        </w:tabs>
        <w:ind w:left="1673" w:hanging="369"/>
      </w:pPr>
      <w:rPr>
        <w:rFonts w:hint="default"/>
      </w:rPr>
    </w:lvl>
    <w:lvl w:ilvl="1" w:tplc="A3382CFE" w:tentative="1">
      <w:start w:val="1"/>
      <w:numFmt w:val="lowerLetter"/>
      <w:lvlText w:val="%2."/>
      <w:lvlJc w:val="left"/>
      <w:pPr>
        <w:tabs>
          <w:tab w:val="num" w:pos="1440"/>
        </w:tabs>
        <w:ind w:left="1440" w:hanging="360"/>
      </w:pPr>
    </w:lvl>
    <w:lvl w:ilvl="2" w:tplc="6B2AC878" w:tentative="1">
      <w:start w:val="1"/>
      <w:numFmt w:val="lowerRoman"/>
      <w:lvlText w:val="%3."/>
      <w:lvlJc w:val="right"/>
      <w:pPr>
        <w:tabs>
          <w:tab w:val="num" w:pos="2160"/>
        </w:tabs>
        <w:ind w:left="2160" w:hanging="180"/>
      </w:pPr>
    </w:lvl>
    <w:lvl w:ilvl="3" w:tplc="1ADA5F74" w:tentative="1">
      <w:start w:val="1"/>
      <w:numFmt w:val="decimal"/>
      <w:lvlText w:val="%4."/>
      <w:lvlJc w:val="left"/>
      <w:pPr>
        <w:tabs>
          <w:tab w:val="num" w:pos="2880"/>
        </w:tabs>
        <w:ind w:left="2880" w:hanging="360"/>
      </w:pPr>
    </w:lvl>
    <w:lvl w:ilvl="4" w:tplc="7E1450F6" w:tentative="1">
      <w:start w:val="1"/>
      <w:numFmt w:val="lowerLetter"/>
      <w:lvlText w:val="%5."/>
      <w:lvlJc w:val="left"/>
      <w:pPr>
        <w:tabs>
          <w:tab w:val="num" w:pos="3600"/>
        </w:tabs>
        <w:ind w:left="3600" w:hanging="360"/>
      </w:pPr>
    </w:lvl>
    <w:lvl w:ilvl="5" w:tplc="53148F28" w:tentative="1">
      <w:start w:val="1"/>
      <w:numFmt w:val="lowerRoman"/>
      <w:lvlText w:val="%6."/>
      <w:lvlJc w:val="right"/>
      <w:pPr>
        <w:tabs>
          <w:tab w:val="num" w:pos="4320"/>
        </w:tabs>
        <w:ind w:left="4320" w:hanging="180"/>
      </w:pPr>
    </w:lvl>
    <w:lvl w:ilvl="6" w:tplc="9B129358" w:tentative="1">
      <w:start w:val="1"/>
      <w:numFmt w:val="decimal"/>
      <w:lvlText w:val="%7."/>
      <w:lvlJc w:val="left"/>
      <w:pPr>
        <w:tabs>
          <w:tab w:val="num" w:pos="5040"/>
        </w:tabs>
        <w:ind w:left="5040" w:hanging="360"/>
      </w:pPr>
    </w:lvl>
    <w:lvl w:ilvl="7" w:tplc="2C70165E" w:tentative="1">
      <w:start w:val="1"/>
      <w:numFmt w:val="lowerLetter"/>
      <w:lvlText w:val="%8."/>
      <w:lvlJc w:val="left"/>
      <w:pPr>
        <w:tabs>
          <w:tab w:val="num" w:pos="5760"/>
        </w:tabs>
        <w:ind w:left="5760" w:hanging="360"/>
      </w:pPr>
    </w:lvl>
    <w:lvl w:ilvl="8" w:tplc="71F439DE" w:tentative="1">
      <w:start w:val="1"/>
      <w:numFmt w:val="lowerRoman"/>
      <w:lvlText w:val="%9."/>
      <w:lvlJc w:val="right"/>
      <w:pPr>
        <w:tabs>
          <w:tab w:val="num" w:pos="6480"/>
        </w:tabs>
        <w:ind w:left="6480" w:hanging="180"/>
      </w:pPr>
    </w:lvl>
  </w:abstractNum>
  <w:abstractNum w:abstractNumId="15">
    <w:nsid w:val="3F8338EA"/>
    <w:multiLevelType w:val="hybridMultilevel"/>
    <w:tmpl w:val="6DB67FAC"/>
    <w:lvl w:ilvl="0" w:tplc="247E5D0E">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C542F4"/>
    <w:multiLevelType w:val="hybridMultilevel"/>
    <w:tmpl w:val="B95C6EEA"/>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nsid w:val="43FD06DF"/>
    <w:multiLevelType w:val="hybridMultilevel"/>
    <w:tmpl w:val="35881CE8"/>
    <w:lvl w:ilvl="0" w:tplc="4FD2A34E">
      <w:start w:val="1"/>
      <w:numFmt w:val="decimal"/>
      <w:lvlText w:val="%1."/>
      <w:lvlJc w:val="left"/>
      <w:pPr>
        <w:ind w:left="20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46A3408"/>
    <w:multiLevelType w:val="hybridMultilevel"/>
    <w:tmpl w:val="8A80D5F2"/>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2">
    <w:nsid w:val="54F7407F"/>
    <w:multiLevelType w:val="hybridMultilevel"/>
    <w:tmpl w:val="31EA348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3">
    <w:nsid w:val="569E3450"/>
    <w:multiLevelType w:val="hybridMultilevel"/>
    <w:tmpl w:val="9B3E3828"/>
    <w:lvl w:ilvl="0" w:tplc="49384F06">
      <w:start w:val="1"/>
      <w:numFmt w:val="decimal"/>
      <w:lvlText w:val="%1"/>
      <w:lvlJc w:val="left"/>
      <w:pPr>
        <w:tabs>
          <w:tab w:val="num" w:pos="2920"/>
        </w:tabs>
        <w:ind w:left="2920" w:hanging="368"/>
      </w:pPr>
      <w:rPr>
        <w:rFonts w:hint="default"/>
      </w:rPr>
    </w:lvl>
    <w:lvl w:ilvl="1" w:tplc="277ADE88" w:tentative="1">
      <w:start w:val="1"/>
      <w:numFmt w:val="lowerLetter"/>
      <w:lvlText w:val="%2."/>
      <w:lvlJc w:val="left"/>
      <w:pPr>
        <w:tabs>
          <w:tab w:val="num" w:pos="1440"/>
        </w:tabs>
        <w:ind w:left="1440" w:hanging="360"/>
      </w:pPr>
    </w:lvl>
    <w:lvl w:ilvl="2" w:tplc="9642056A" w:tentative="1">
      <w:start w:val="1"/>
      <w:numFmt w:val="lowerRoman"/>
      <w:lvlText w:val="%3."/>
      <w:lvlJc w:val="right"/>
      <w:pPr>
        <w:tabs>
          <w:tab w:val="num" w:pos="2160"/>
        </w:tabs>
        <w:ind w:left="2160" w:hanging="180"/>
      </w:pPr>
    </w:lvl>
    <w:lvl w:ilvl="3" w:tplc="F1063A64" w:tentative="1">
      <w:start w:val="1"/>
      <w:numFmt w:val="decimal"/>
      <w:lvlText w:val="%4."/>
      <w:lvlJc w:val="left"/>
      <w:pPr>
        <w:tabs>
          <w:tab w:val="num" w:pos="2880"/>
        </w:tabs>
        <w:ind w:left="2880" w:hanging="360"/>
      </w:pPr>
    </w:lvl>
    <w:lvl w:ilvl="4" w:tplc="7E448DD2" w:tentative="1">
      <w:start w:val="1"/>
      <w:numFmt w:val="lowerLetter"/>
      <w:lvlText w:val="%5."/>
      <w:lvlJc w:val="left"/>
      <w:pPr>
        <w:tabs>
          <w:tab w:val="num" w:pos="3600"/>
        </w:tabs>
        <w:ind w:left="3600" w:hanging="360"/>
      </w:pPr>
    </w:lvl>
    <w:lvl w:ilvl="5" w:tplc="18444384" w:tentative="1">
      <w:start w:val="1"/>
      <w:numFmt w:val="lowerRoman"/>
      <w:lvlText w:val="%6."/>
      <w:lvlJc w:val="right"/>
      <w:pPr>
        <w:tabs>
          <w:tab w:val="num" w:pos="4320"/>
        </w:tabs>
        <w:ind w:left="4320" w:hanging="180"/>
      </w:pPr>
    </w:lvl>
    <w:lvl w:ilvl="6" w:tplc="785E09F4" w:tentative="1">
      <w:start w:val="1"/>
      <w:numFmt w:val="decimal"/>
      <w:lvlText w:val="%7."/>
      <w:lvlJc w:val="left"/>
      <w:pPr>
        <w:tabs>
          <w:tab w:val="num" w:pos="5040"/>
        </w:tabs>
        <w:ind w:left="5040" w:hanging="360"/>
      </w:pPr>
    </w:lvl>
    <w:lvl w:ilvl="7" w:tplc="3350029A" w:tentative="1">
      <w:start w:val="1"/>
      <w:numFmt w:val="lowerLetter"/>
      <w:lvlText w:val="%8."/>
      <w:lvlJc w:val="left"/>
      <w:pPr>
        <w:tabs>
          <w:tab w:val="num" w:pos="5760"/>
        </w:tabs>
        <w:ind w:left="5760" w:hanging="360"/>
      </w:pPr>
    </w:lvl>
    <w:lvl w:ilvl="8" w:tplc="42BA2E4C" w:tentative="1">
      <w:start w:val="1"/>
      <w:numFmt w:val="lowerRoman"/>
      <w:lvlText w:val="%9."/>
      <w:lvlJc w:val="right"/>
      <w:pPr>
        <w:tabs>
          <w:tab w:val="num" w:pos="6480"/>
        </w:tabs>
        <w:ind w:left="6480" w:hanging="180"/>
      </w:pPr>
    </w:lvl>
  </w:abstractNum>
  <w:abstractNum w:abstractNumId="24">
    <w:nsid w:val="5FFD2D9D"/>
    <w:multiLevelType w:val="multilevel"/>
    <w:tmpl w:val="8CB802CC"/>
    <w:lvl w:ilvl="0">
      <w:start w:val="1"/>
      <w:numFmt w:val="decimal"/>
      <w:lvlRestart w:val="0"/>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5">
    <w:nsid w:val="6C2813E1"/>
    <w:multiLevelType w:val="hybridMultilevel"/>
    <w:tmpl w:val="A06CE98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26">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EA748AD"/>
    <w:multiLevelType w:val="hybridMultilevel"/>
    <w:tmpl w:val="7E54C88A"/>
    <w:lvl w:ilvl="0" w:tplc="A03458BC">
      <w:start w:val="1"/>
      <w:numFmt w:val="decimal"/>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6D6E2A"/>
    <w:multiLevelType w:val="hybridMultilevel"/>
    <w:tmpl w:val="2A94F242"/>
    <w:lvl w:ilvl="0" w:tplc="46187118">
      <w:start w:val="1"/>
      <w:numFmt w:val="decimal"/>
      <w:pStyle w:val="List2"/>
      <w:lvlText w:val="[%1]"/>
      <w:lvlJc w:val="left"/>
      <w:pPr>
        <w:tabs>
          <w:tab w:val="num" w:pos="2041"/>
        </w:tabs>
        <w:ind w:left="2041" w:hanging="737"/>
      </w:pPr>
      <w:rPr>
        <w:rFonts w:hint="default"/>
      </w:rPr>
    </w:lvl>
    <w:lvl w:ilvl="1" w:tplc="2EB8C12C" w:tentative="1">
      <w:start w:val="1"/>
      <w:numFmt w:val="lowerLetter"/>
      <w:lvlText w:val="%2."/>
      <w:lvlJc w:val="left"/>
      <w:pPr>
        <w:tabs>
          <w:tab w:val="num" w:pos="1440"/>
        </w:tabs>
        <w:ind w:left="1440" w:hanging="360"/>
      </w:pPr>
    </w:lvl>
    <w:lvl w:ilvl="2" w:tplc="34DC6D62" w:tentative="1">
      <w:start w:val="1"/>
      <w:numFmt w:val="lowerRoman"/>
      <w:lvlText w:val="%3."/>
      <w:lvlJc w:val="right"/>
      <w:pPr>
        <w:tabs>
          <w:tab w:val="num" w:pos="2160"/>
        </w:tabs>
        <w:ind w:left="2160" w:hanging="180"/>
      </w:pPr>
    </w:lvl>
    <w:lvl w:ilvl="3" w:tplc="D3C4954C" w:tentative="1">
      <w:start w:val="1"/>
      <w:numFmt w:val="decimal"/>
      <w:lvlText w:val="%4."/>
      <w:lvlJc w:val="left"/>
      <w:pPr>
        <w:tabs>
          <w:tab w:val="num" w:pos="2880"/>
        </w:tabs>
        <w:ind w:left="2880" w:hanging="360"/>
      </w:pPr>
    </w:lvl>
    <w:lvl w:ilvl="4" w:tplc="FBD4908E" w:tentative="1">
      <w:start w:val="1"/>
      <w:numFmt w:val="lowerLetter"/>
      <w:lvlText w:val="%5."/>
      <w:lvlJc w:val="left"/>
      <w:pPr>
        <w:tabs>
          <w:tab w:val="num" w:pos="3600"/>
        </w:tabs>
        <w:ind w:left="3600" w:hanging="360"/>
      </w:pPr>
    </w:lvl>
    <w:lvl w:ilvl="5" w:tplc="082E3FEE" w:tentative="1">
      <w:start w:val="1"/>
      <w:numFmt w:val="lowerRoman"/>
      <w:lvlText w:val="%6."/>
      <w:lvlJc w:val="right"/>
      <w:pPr>
        <w:tabs>
          <w:tab w:val="num" w:pos="4320"/>
        </w:tabs>
        <w:ind w:left="4320" w:hanging="180"/>
      </w:pPr>
    </w:lvl>
    <w:lvl w:ilvl="6" w:tplc="0D4A2236" w:tentative="1">
      <w:start w:val="1"/>
      <w:numFmt w:val="decimal"/>
      <w:lvlText w:val="%7."/>
      <w:lvlJc w:val="left"/>
      <w:pPr>
        <w:tabs>
          <w:tab w:val="num" w:pos="5040"/>
        </w:tabs>
        <w:ind w:left="5040" w:hanging="360"/>
      </w:pPr>
    </w:lvl>
    <w:lvl w:ilvl="7" w:tplc="E2067BB8" w:tentative="1">
      <w:start w:val="1"/>
      <w:numFmt w:val="lowerLetter"/>
      <w:lvlText w:val="%8."/>
      <w:lvlJc w:val="left"/>
      <w:pPr>
        <w:tabs>
          <w:tab w:val="num" w:pos="5760"/>
        </w:tabs>
        <w:ind w:left="5760" w:hanging="360"/>
      </w:pPr>
    </w:lvl>
    <w:lvl w:ilvl="8" w:tplc="AD7861F2" w:tentative="1">
      <w:start w:val="1"/>
      <w:numFmt w:val="lowerRoman"/>
      <w:lvlText w:val="%9."/>
      <w:lvlJc w:val="right"/>
      <w:pPr>
        <w:tabs>
          <w:tab w:val="num" w:pos="6480"/>
        </w:tabs>
        <w:ind w:left="6480" w:hanging="180"/>
      </w:pPr>
    </w:lvl>
  </w:abstractNum>
  <w:abstractNum w:abstractNumId="29">
    <w:nsid w:val="76112B6F"/>
    <w:multiLevelType w:val="hybridMultilevel"/>
    <w:tmpl w:val="E766C86C"/>
    <w:lvl w:ilvl="0" w:tplc="D6C8419C">
      <w:start w:val="1"/>
      <w:numFmt w:val="lowerLetter"/>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1"/>
  </w:num>
  <w:num w:numId="3">
    <w:abstractNumId w:val="2"/>
  </w:num>
  <w:num w:numId="4">
    <w:abstractNumId w:val="14"/>
  </w:num>
  <w:num w:numId="5">
    <w:abstractNumId w:val="4"/>
  </w:num>
  <w:num w:numId="6">
    <w:abstractNumId w:val="29"/>
  </w:num>
  <w:num w:numId="7">
    <w:abstractNumId w:val="19"/>
  </w:num>
  <w:num w:numId="8">
    <w:abstractNumId w:val="3"/>
  </w:num>
  <w:num w:numId="9">
    <w:abstractNumId w:val="10"/>
  </w:num>
  <w:num w:numId="10">
    <w:abstractNumId w:val="9"/>
  </w:num>
  <w:num w:numId="11">
    <w:abstractNumId w:val="23"/>
  </w:num>
  <w:num w:numId="12">
    <w:abstractNumId w:val="7"/>
  </w:num>
  <w:num w:numId="13">
    <w:abstractNumId w:val="12"/>
  </w:num>
  <w:num w:numId="14">
    <w:abstractNumId w:val="28"/>
  </w:num>
  <w:num w:numId="15">
    <w:abstractNumId w:val="18"/>
  </w:num>
  <w:num w:numId="16">
    <w:abstractNumId w:val="8"/>
  </w:num>
  <w:num w:numId="17">
    <w:abstractNumId w:val="24"/>
  </w:num>
  <w:num w:numId="18">
    <w:abstractNumId w:val="0"/>
  </w:num>
  <w:num w:numId="19">
    <w:abstractNumId w:val="5"/>
  </w:num>
  <w:num w:numId="20">
    <w:abstractNumId w:val="20"/>
  </w:num>
  <w:num w:numId="21">
    <w:abstractNumId w:val="32"/>
  </w:num>
  <w:num w:numId="22">
    <w:abstractNumId w:val="31"/>
  </w:num>
  <w:num w:numId="23">
    <w:abstractNumId w:val="30"/>
  </w:num>
  <w:num w:numId="24">
    <w:abstractNumId w:val="26"/>
  </w:num>
  <w:num w:numId="25">
    <w:abstractNumId w:val="2"/>
  </w:num>
  <w:num w:numId="26">
    <w:abstractNumId w:val="2"/>
  </w:num>
  <w:num w:numId="27">
    <w:abstractNumId w:val="27"/>
  </w:num>
  <w:num w:numId="28">
    <w:abstractNumId w:val="6"/>
  </w:num>
  <w:num w:numId="29">
    <w:abstractNumId w:val="15"/>
  </w:num>
  <w:num w:numId="30">
    <w:abstractNumId w:val="13"/>
  </w:num>
  <w:num w:numId="31">
    <w:abstractNumId w:val="17"/>
  </w:num>
  <w:num w:numId="32">
    <w:abstractNumId w:val="16"/>
  </w:num>
  <w:num w:numId="33">
    <w:abstractNumId w:val="21"/>
  </w:num>
  <w:num w:numId="34">
    <w:abstractNumId w:val="25"/>
  </w:num>
  <w:num w:numId="3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C01" w:allStyles="1" w:customStyles="0" w:latentStyles="0" w:stylesInUse="0" w:headingStyles="0" w:numberingStyles="0" w:tableStyles="0" w:directFormattingOnRuns="0" w:directFormattingOnParagraphs="0" w:directFormattingOnNumbering="1" w:directFormattingOnTables="1" w:clearFormatting="1" w:top3HeadingStyles="1" w:visibleStyles="0" w:alternateStyleNames="0"/>
  <w:defaultTabStop w:val="720"/>
  <w:autoHyphenation/>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99"/>
    <w:rsid w:val="000028E1"/>
    <w:rsid w:val="00002B57"/>
    <w:rsid w:val="00015E58"/>
    <w:rsid w:val="00016206"/>
    <w:rsid w:val="000217C1"/>
    <w:rsid w:val="00044700"/>
    <w:rsid w:val="000456A4"/>
    <w:rsid w:val="00062C40"/>
    <w:rsid w:val="00071C91"/>
    <w:rsid w:val="00085B30"/>
    <w:rsid w:val="0009015B"/>
    <w:rsid w:val="000936D1"/>
    <w:rsid w:val="000B05E8"/>
    <w:rsid w:val="000B0B8C"/>
    <w:rsid w:val="000B6167"/>
    <w:rsid w:val="000C2580"/>
    <w:rsid w:val="000C43BA"/>
    <w:rsid w:val="000D158F"/>
    <w:rsid w:val="000D294F"/>
    <w:rsid w:val="000D3D75"/>
    <w:rsid w:val="000E382E"/>
    <w:rsid w:val="000E6C20"/>
    <w:rsid w:val="001124FC"/>
    <w:rsid w:val="00112A37"/>
    <w:rsid w:val="0011485D"/>
    <w:rsid w:val="00115D1F"/>
    <w:rsid w:val="00121815"/>
    <w:rsid w:val="00133E50"/>
    <w:rsid w:val="001349DB"/>
    <w:rsid w:val="001444CB"/>
    <w:rsid w:val="00146D92"/>
    <w:rsid w:val="00153BE1"/>
    <w:rsid w:val="001565A7"/>
    <w:rsid w:val="0015728A"/>
    <w:rsid w:val="00181B7F"/>
    <w:rsid w:val="00184559"/>
    <w:rsid w:val="00187397"/>
    <w:rsid w:val="0019019E"/>
    <w:rsid w:val="0019736C"/>
    <w:rsid w:val="001A0221"/>
    <w:rsid w:val="001A63D7"/>
    <w:rsid w:val="001B0282"/>
    <w:rsid w:val="001B2399"/>
    <w:rsid w:val="001C41E8"/>
    <w:rsid w:val="001C6B7F"/>
    <w:rsid w:val="001C7E45"/>
    <w:rsid w:val="001D223B"/>
    <w:rsid w:val="001E6F0C"/>
    <w:rsid w:val="001F2671"/>
    <w:rsid w:val="002066AD"/>
    <w:rsid w:val="00212702"/>
    <w:rsid w:val="002157E0"/>
    <w:rsid w:val="00216A18"/>
    <w:rsid w:val="00232868"/>
    <w:rsid w:val="00232D03"/>
    <w:rsid w:val="00247FE3"/>
    <w:rsid w:val="00251B5B"/>
    <w:rsid w:val="00252CD5"/>
    <w:rsid w:val="002754AA"/>
    <w:rsid w:val="002805FD"/>
    <w:rsid w:val="002906D1"/>
    <w:rsid w:val="002A4567"/>
    <w:rsid w:val="002A5CBA"/>
    <w:rsid w:val="002A6354"/>
    <w:rsid w:val="002B5C91"/>
    <w:rsid w:val="002C590A"/>
    <w:rsid w:val="002C6D19"/>
    <w:rsid w:val="002D321C"/>
    <w:rsid w:val="002D4F8E"/>
    <w:rsid w:val="002E2B6C"/>
    <w:rsid w:val="002E3CCF"/>
    <w:rsid w:val="002E6838"/>
    <w:rsid w:val="002F017C"/>
    <w:rsid w:val="002F2510"/>
    <w:rsid w:val="002F3568"/>
    <w:rsid w:val="002F4FFC"/>
    <w:rsid w:val="002F5D63"/>
    <w:rsid w:val="002F71DC"/>
    <w:rsid w:val="002F7CEC"/>
    <w:rsid w:val="003072A3"/>
    <w:rsid w:val="00320F65"/>
    <w:rsid w:val="00327FB2"/>
    <w:rsid w:val="00334F1D"/>
    <w:rsid w:val="00345F63"/>
    <w:rsid w:val="003529B2"/>
    <w:rsid w:val="0035503F"/>
    <w:rsid w:val="00360031"/>
    <w:rsid w:val="003644CB"/>
    <w:rsid w:val="00365E4E"/>
    <w:rsid w:val="00374A0F"/>
    <w:rsid w:val="003916B5"/>
    <w:rsid w:val="00397EDD"/>
    <w:rsid w:val="003A0A76"/>
    <w:rsid w:val="003A3E3D"/>
    <w:rsid w:val="003B13B2"/>
    <w:rsid w:val="003B47C2"/>
    <w:rsid w:val="003C35E1"/>
    <w:rsid w:val="003C4015"/>
    <w:rsid w:val="003C4E19"/>
    <w:rsid w:val="003D14E2"/>
    <w:rsid w:val="003D5090"/>
    <w:rsid w:val="003E1735"/>
    <w:rsid w:val="003E2FF7"/>
    <w:rsid w:val="00405BB8"/>
    <w:rsid w:val="00422192"/>
    <w:rsid w:val="00423277"/>
    <w:rsid w:val="0042473B"/>
    <w:rsid w:val="004262C8"/>
    <w:rsid w:val="00434E7B"/>
    <w:rsid w:val="0043791C"/>
    <w:rsid w:val="00442DCC"/>
    <w:rsid w:val="00446D23"/>
    <w:rsid w:val="0045611C"/>
    <w:rsid w:val="00456B85"/>
    <w:rsid w:val="0046086D"/>
    <w:rsid w:val="0046367C"/>
    <w:rsid w:val="00470D30"/>
    <w:rsid w:val="00472926"/>
    <w:rsid w:val="00486C07"/>
    <w:rsid w:val="004922C6"/>
    <w:rsid w:val="00493D22"/>
    <w:rsid w:val="004958EB"/>
    <w:rsid w:val="004A2D86"/>
    <w:rsid w:val="004B3776"/>
    <w:rsid w:val="004B4BF0"/>
    <w:rsid w:val="004B7974"/>
    <w:rsid w:val="004E0726"/>
    <w:rsid w:val="004E7D07"/>
    <w:rsid w:val="00512ED1"/>
    <w:rsid w:val="00516FD5"/>
    <w:rsid w:val="005202C3"/>
    <w:rsid w:val="00521916"/>
    <w:rsid w:val="00521B26"/>
    <w:rsid w:val="005269BC"/>
    <w:rsid w:val="00530821"/>
    <w:rsid w:val="005326BC"/>
    <w:rsid w:val="005333E8"/>
    <w:rsid w:val="00536366"/>
    <w:rsid w:val="00550F85"/>
    <w:rsid w:val="0055463C"/>
    <w:rsid w:val="005573F6"/>
    <w:rsid w:val="00562AD0"/>
    <w:rsid w:val="0057238D"/>
    <w:rsid w:val="00574F94"/>
    <w:rsid w:val="005775BC"/>
    <w:rsid w:val="00584127"/>
    <w:rsid w:val="005878E0"/>
    <w:rsid w:val="00596FC8"/>
    <w:rsid w:val="00597896"/>
    <w:rsid w:val="005A1DA8"/>
    <w:rsid w:val="005A69E9"/>
    <w:rsid w:val="005B3800"/>
    <w:rsid w:val="005C3C21"/>
    <w:rsid w:val="005D04D6"/>
    <w:rsid w:val="005D6399"/>
    <w:rsid w:val="005E362F"/>
    <w:rsid w:val="005E665C"/>
    <w:rsid w:val="005F4D9A"/>
    <w:rsid w:val="005F68AB"/>
    <w:rsid w:val="005F7F38"/>
    <w:rsid w:val="00600965"/>
    <w:rsid w:val="00600D89"/>
    <w:rsid w:val="00607170"/>
    <w:rsid w:val="0061620F"/>
    <w:rsid w:val="00620267"/>
    <w:rsid w:val="00620E4E"/>
    <w:rsid w:val="00630CD3"/>
    <w:rsid w:val="006369D7"/>
    <w:rsid w:val="00651091"/>
    <w:rsid w:val="00660251"/>
    <w:rsid w:val="00660581"/>
    <w:rsid w:val="0068017D"/>
    <w:rsid w:val="006B1440"/>
    <w:rsid w:val="006E06D5"/>
    <w:rsid w:val="006E0C07"/>
    <w:rsid w:val="006E29D5"/>
    <w:rsid w:val="006E7C1D"/>
    <w:rsid w:val="006E7C27"/>
    <w:rsid w:val="006F4FE4"/>
    <w:rsid w:val="00702AEA"/>
    <w:rsid w:val="00706448"/>
    <w:rsid w:val="00707B1A"/>
    <w:rsid w:val="00710B5F"/>
    <w:rsid w:val="00711F66"/>
    <w:rsid w:val="007140A9"/>
    <w:rsid w:val="007147BF"/>
    <w:rsid w:val="00741416"/>
    <w:rsid w:val="007471FA"/>
    <w:rsid w:val="0076274B"/>
    <w:rsid w:val="00775425"/>
    <w:rsid w:val="00776279"/>
    <w:rsid w:val="0077655A"/>
    <w:rsid w:val="007824AE"/>
    <w:rsid w:val="007857F4"/>
    <w:rsid w:val="00786D57"/>
    <w:rsid w:val="007870F8"/>
    <w:rsid w:val="00790751"/>
    <w:rsid w:val="00790BAC"/>
    <w:rsid w:val="00794C3B"/>
    <w:rsid w:val="0079590B"/>
    <w:rsid w:val="0079609F"/>
    <w:rsid w:val="00796A1E"/>
    <w:rsid w:val="007A2019"/>
    <w:rsid w:val="007A7A8D"/>
    <w:rsid w:val="007C0384"/>
    <w:rsid w:val="007C12AD"/>
    <w:rsid w:val="007D227A"/>
    <w:rsid w:val="007D51C1"/>
    <w:rsid w:val="007D54CA"/>
    <w:rsid w:val="007E3EE2"/>
    <w:rsid w:val="007E640A"/>
    <w:rsid w:val="007F13FA"/>
    <w:rsid w:val="007F1CBA"/>
    <w:rsid w:val="00804ED3"/>
    <w:rsid w:val="00810792"/>
    <w:rsid w:val="008127DC"/>
    <w:rsid w:val="00812A06"/>
    <w:rsid w:val="0081496A"/>
    <w:rsid w:val="008152E9"/>
    <w:rsid w:val="008200F7"/>
    <w:rsid w:val="00821472"/>
    <w:rsid w:val="00832DA3"/>
    <w:rsid w:val="00837DFD"/>
    <w:rsid w:val="008466BE"/>
    <w:rsid w:val="008475E2"/>
    <w:rsid w:val="0085235D"/>
    <w:rsid w:val="00854DBB"/>
    <w:rsid w:val="00857F65"/>
    <w:rsid w:val="00863F32"/>
    <w:rsid w:val="00866DAD"/>
    <w:rsid w:val="00870A94"/>
    <w:rsid w:val="008761B3"/>
    <w:rsid w:val="008A1860"/>
    <w:rsid w:val="008A1AAE"/>
    <w:rsid w:val="008A3220"/>
    <w:rsid w:val="008A459A"/>
    <w:rsid w:val="008A7366"/>
    <w:rsid w:val="008B0E36"/>
    <w:rsid w:val="008B7CEE"/>
    <w:rsid w:val="008C096C"/>
    <w:rsid w:val="008C0C2F"/>
    <w:rsid w:val="008F5110"/>
    <w:rsid w:val="00924CC8"/>
    <w:rsid w:val="009279AE"/>
    <w:rsid w:val="009304DE"/>
    <w:rsid w:val="00943B7E"/>
    <w:rsid w:val="0095396E"/>
    <w:rsid w:val="00954CF9"/>
    <w:rsid w:val="0096576A"/>
    <w:rsid w:val="00974EE8"/>
    <w:rsid w:val="009805BE"/>
    <w:rsid w:val="00980A43"/>
    <w:rsid w:val="00984EB2"/>
    <w:rsid w:val="009907A6"/>
    <w:rsid w:val="009A0C1B"/>
    <w:rsid w:val="009A2C8C"/>
    <w:rsid w:val="009A3817"/>
    <w:rsid w:val="009A3D47"/>
    <w:rsid w:val="009B3A8D"/>
    <w:rsid w:val="009C4BF3"/>
    <w:rsid w:val="009D176B"/>
    <w:rsid w:val="009E15DC"/>
    <w:rsid w:val="009E328D"/>
    <w:rsid w:val="009E4CB1"/>
    <w:rsid w:val="009F089A"/>
    <w:rsid w:val="009F1222"/>
    <w:rsid w:val="009F45BC"/>
    <w:rsid w:val="00A04325"/>
    <w:rsid w:val="00A066ED"/>
    <w:rsid w:val="00A10ED6"/>
    <w:rsid w:val="00A21449"/>
    <w:rsid w:val="00A26478"/>
    <w:rsid w:val="00A264AA"/>
    <w:rsid w:val="00A304A5"/>
    <w:rsid w:val="00A31BFB"/>
    <w:rsid w:val="00A36692"/>
    <w:rsid w:val="00A373EA"/>
    <w:rsid w:val="00A5267F"/>
    <w:rsid w:val="00A54ACC"/>
    <w:rsid w:val="00A56EF7"/>
    <w:rsid w:val="00A60DB2"/>
    <w:rsid w:val="00A654B3"/>
    <w:rsid w:val="00A7083A"/>
    <w:rsid w:val="00A73BEE"/>
    <w:rsid w:val="00A77F41"/>
    <w:rsid w:val="00A90B59"/>
    <w:rsid w:val="00A9750A"/>
    <w:rsid w:val="00A97A99"/>
    <w:rsid w:val="00AA183C"/>
    <w:rsid w:val="00AA4875"/>
    <w:rsid w:val="00AA7145"/>
    <w:rsid w:val="00AB31E0"/>
    <w:rsid w:val="00AB5104"/>
    <w:rsid w:val="00AB6509"/>
    <w:rsid w:val="00AB73E1"/>
    <w:rsid w:val="00AB7BC1"/>
    <w:rsid w:val="00AC1EFD"/>
    <w:rsid w:val="00AC63AF"/>
    <w:rsid w:val="00AD0900"/>
    <w:rsid w:val="00AD0F30"/>
    <w:rsid w:val="00AD55A5"/>
    <w:rsid w:val="00AE0D27"/>
    <w:rsid w:val="00AE155A"/>
    <w:rsid w:val="00AE2484"/>
    <w:rsid w:val="00AE266F"/>
    <w:rsid w:val="00AF4C20"/>
    <w:rsid w:val="00AF529B"/>
    <w:rsid w:val="00B0394D"/>
    <w:rsid w:val="00B05865"/>
    <w:rsid w:val="00B17537"/>
    <w:rsid w:val="00B24AB5"/>
    <w:rsid w:val="00B267FB"/>
    <w:rsid w:val="00B31599"/>
    <w:rsid w:val="00B329D6"/>
    <w:rsid w:val="00B35B4B"/>
    <w:rsid w:val="00B361D8"/>
    <w:rsid w:val="00B441B4"/>
    <w:rsid w:val="00B60711"/>
    <w:rsid w:val="00B61AC6"/>
    <w:rsid w:val="00B645FD"/>
    <w:rsid w:val="00B73437"/>
    <w:rsid w:val="00B8157A"/>
    <w:rsid w:val="00B9158A"/>
    <w:rsid w:val="00B9494B"/>
    <w:rsid w:val="00B9600B"/>
    <w:rsid w:val="00B96A5D"/>
    <w:rsid w:val="00BA3C13"/>
    <w:rsid w:val="00BB0D0E"/>
    <w:rsid w:val="00BB6E49"/>
    <w:rsid w:val="00BC1C29"/>
    <w:rsid w:val="00BC6578"/>
    <w:rsid w:val="00BC79C2"/>
    <w:rsid w:val="00BC7E22"/>
    <w:rsid w:val="00BD16A4"/>
    <w:rsid w:val="00BD5AE9"/>
    <w:rsid w:val="00BE2478"/>
    <w:rsid w:val="00BE24D7"/>
    <w:rsid w:val="00BE3843"/>
    <w:rsid w:val="00BE7551"/>
    <w:rsid w:val="00BE7A80"/>
    <w:rsid w:val="00C0062B"/>
    <w:rsid w:val="00C12210"/>
    <w:rsid w:val="00C14021"/>
    <w:rsid w:val="00C15FC8"/>
    <w:rsid w:val="00C320DD"/>
    <w:rsid w:val="00C522C1"/>
    <w:rsid w:val="00C6116E"/>
    <w:rsid w:val="00C72AC0"/>
    <w:rsid w:val="00C827B4"/>
    <w:rsid w:val="00C90A20"/>
    <w:rsid w:val="00C921CE"/>
    <w:rsid w:val="00C96000"/>
    <w:rsid w:val="00CC0DD5"/>
    <w:rsid w:val="00CE2CE5"/>
    <w:rsid w:val="00CF0F03"/>
    <w:rsid w:val="00CF7740"/>
    <w:rsid w:val="00D0546C"/>
    <w:rsid w:val="00D075DD"/>
    <w:rsid w:val="00D116C4"/>
    <w:rsid w:val="00D15BBF"/>
    <w:rsid w:val="00D26904"/>
    <w:rsid w:val="00D27317"/>
    <w:rsid w:val="00D3594F"/>
    <w:rsid w:val="00D37653"/>
    <w:rsid w:val="00D430AD"/>
    <w:rsid w:val="00D51FB4"/>
    <w:rsid w:val="00D53215"/>
    <w:rsid w:val="00D61D5F"/>
    <w:rsid w:val="00D63E8A"/>
    <w:rsid w:val="00D72010"/>
    <w:rsid w:val="00D721BB"/>
    <w:rsid w:val="00D72541"/>
    <w:rsid w:val="00D778EE"/>
    <w:rsid w:val="00D85492"/>
    <w:rsid w:val="00D96212"/>
    <w:rsid w:val="00D97D73"/>
    <w:rsid w:val="00DA1DD1"/>
    <w:rsid w:val="00DB4D87"/>
    <w:rsid w:val="00DB571D"/>
    <w:rsid w:val="00DB5FF1"/>
    <w:rsid w:val="00DB74B6"/>
    <w:rsid w:val="00DC2E77"/>
    <w:rsid w:val="00DC402A"/>
    <w:rsid w:val="00DC4269"/>
    <w:rsid w:val="00DD1437"/>
    <w:rsid w:val="00DD7FA4"/>
    <w:rsid w:val="00DE5491"/>
    <w:rsid w:val="00DF59C8"/>
    <w:rsid w:val="00E01270"/>
    <w:rsid w:val="00E1028E"/>
    <w:rsid w:val="00E13F58"/>
    <w:rsid w:val="00E1472C"/>
    <w:rsid w:val="00E16324"/>
    <w:rsid w:val="00E27217"/>
    <w:rsid w:val="00E30979"/>
    <w:rsid w:val="00E30D65"/>
    <w:rsid w:val="00E3180F"/>
    <w:rsid w:val="00E34E50"/>
    <w:rsid w:val="00E43BE7"/>
    <w:rsid w:val="00E622E1"/>
    <w:rsid w:val="00E65219"/>
    <w:rsid w:val="00E65251"/>
    <w:rsid w:val="00E6733E"/>
    <w:rsid w:val="00E73737"/>
    <w:rsid w:val="00E754CC"/>
    <w:rsid w:val="00E80408"/>
    <w:rsid w:val="00E816B2"/>
    <w:rsid w:val="00E8483E"/>
    <w:rsid w:val="00E90229"/>
    <w:rsid w:val="00E935C0"/>
    <w:rsid w:val="00E93D56"/>
    <w:rsid w:val="00EA026E"/>
    <w:rsid w:val="00EA445C"/>
    <w:rsid w:val="00EA57F6"/>
    <w:rsid w:val="00EB1A3F"/>
    <w:rsid w:val="00EC742C"/>
    <w:rsid w:val="00ED08E3"/>
    <w:rsid w:val="00EE0674"/>
    <w:rsid w:val="00EE241C"/>
    <w:rsid w:val="00EE6A5A"/>
    <w:rsid w:val="00EF4D80"/>
    <w:rsid w:val="00EF7D66"/>
    <w:rsid w:val="00F00336"/>
    <w:rsid w:val="00F0558C"/>
    <w:rsid w:val="00F0582D"/>
    <w:rsid w:val="00F16CA6"/>
    <w:rsid w:val="00F27310"/>
    <w:rsid w:val="00F43F83"/>
    <w:rsid w:val="00F4579B"/>
    <w:rsid w:val="00F46F2E"/>
    <w:rsid w:val="00F67F53"/>
    <w:rsid w:val="00F74D3D"/>
    <w:rsid w:val="00F77603"/>
    <w:rsid w:val="00F911DF"/>
    <w:rsid w:val="00F92453"/>
    <w:rsid w:val="00F96E6F"/>
    <w:rsid w:val="00FA05BE"/>
    <w:rsid w:val="00FB1FB4"/>
    <w:rsid w:val="00FB3378"/>
    <w:rsid w:val="00FB4EAE"/>
    <w:rsid w:val="00FB673C"/>
    <w:rsid w:val="00FC7926"/>
    <w:rsid w:val="00FD20A0"/>
    <w:rsid w:val="00FE2512"/>
    <w:rsid w:val="00FF750E"/>
    <w:rsid w:val="00FF7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D5"/>
    <w:rPr>
      <w:rFonts w:ascii="Arial" w:hAnsi="Arial"/>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8200F7"/>
    <w:pPr>
      <w:keepLines/>
      <w:spacing w:before="180"/>
      <w:ind w:left="1304"/>
    </w:pPr>
    <w:rPr>
      <w:rFonts w:ascii="Arial" w:hAnsi="Arial"/>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8475E2"/>
    <w:pPr>
      <w:keepLines/>
      <w:tabs>
        <w:tab w:val="left" w:pos="1247"/>
        <w:tab w:val="left" w:pos="2552"/>
        <w:tab w:val="left" w:pos="3856"/>
        <w:tab w:val="left" w:pos="5216"/>
        <w:tab w:val="left" w:pos="6464"/>
        <w:tab w:val="left" w:pos="7768"/>
        <w:tab w:val="left" w:pos="9072"/>
        <w:tab w:val="left" w:pos="10206"/>
      </w:tabs>
      <w:ind w:left="1304"/>
    </w:pPr>
    <w:rPr>
      <w:rFonts w:ascii="Arial" w:hAnsi="Arial"/>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spacing w:before="120"/>
      <w:ind w:left="1871" w:hanging="567"/>
    </w:pPr>
    <w:rPr>
      <w:rFonts w:ascii="Arial" w:hAnsi="Arial"/>
      <w:b/>
      <w:noProof/>
      <w:sz w:val="22"/>
    </w:rPr>
  </w:style>
  <w:style w:type="paragraph" w:styleId="TOC2">
    <w:name w:val="toc 2"/>
    <w:basedOn w:val="TOC1"/>
    <w:next w:val="Text"/>
    <w:autoRedefine/>
    <w:uiPriority w:val="39"/>
    <w:pPr>
      <w:spacing w:before="0"/>
      <w:ind w:left="2721" w:hanging="850"/>
    </w:pPr>
    <w:rPr>
      <w:b w:val="0"/>
    </w:rPr>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rsid w:val="005D6399"/>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rsid w:val="005D6399"/>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semiHidden/>
    <w:unhideWhenUsed/>
    <w:qFormat/>
    <w:rsid w:val="005D6399"/>
    <w:rPr>
      <w:b/>
      <w:bCs/>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BalloonText">
    <w:name w:val="Balloon Text"/>
    <w:basedOn w:val="Normal"/>
    <w:link w:val="BalloonTextChar"/>
    <w:rsid w:val="00456B85"/>
    <w:rPr>
      <w:rFonts w:ascii="Tahoma" w:hAnsi="Tahoma" w:cs="Tahoma"/>
      <w:sz w:val="16"/>
      <w:szCs w:val="16"/>
    </w:rPr>
  </w:style>
  <w:style w:type="character" w:customStyle="1" w:styleId="BalloonTextChar">
    <w:name w:val="Balloon Text Char"/>
    <w:basedOn w:val="DefaultParagraphFont"/>
    <w:link w:val="BalloonText"/>
    <w:rsid w:val="00456B85"/>
    <w:rPr>
      <w:rFonts w:ascii="Tahoma" w:hAnsi="Tahoma" w:cs="Tahoma"/>
      <w:sz w:val="16"/>
      <w:szCs w:val="16"/>
      <w:lang w:val="en-GB"/>
    </w:rPr>
  </w:style>
  <w:style w:type="table" w:styleId="TableGrid">
    <w:name w:val="Table Grid"/>
    <w:basedOn w:val="TableNormal"/>
    <w:rsid w:val="00847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1DA8"/>
    <w:rPr>
      <w:color w:val="808080"/>
    </w:rPr>
  </w:style>
  <w:style w:type="character" w:styleId="Hyperlink">
    <w:name w:val="Hyperlink"/>
    <w:basedOn w:val="DefaultParagraphFont"/>
    <w:uiPriority w:val="99"/>
    <w:unhideWhenUsed/>
    <w:rsid w:val="00EF7D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D5"/>
    <w:rPr>
      <w:rFonts w:ascii="Arial" w:hAnsi="Arial"/>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8200F7"/>
    <w:pPr>
      <w:keepLines/>
      <w:spacing w:before="180"/>
      <w:ind w:left="1304"/>
    </w:pPr>
    <w:rPr>
      <w:rFonts w:ascii="Arial" w:hAnsi="Arial"/>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8475E2"/>
    <w:pPr>
      <w:keepLines/>
      <w:tabs>
        <w:tab w:val="left" w:pos="1247"/>
        <w:tab w:val="left" w:pos="2552"/>
        <w:tab w:val="left" w:pos="3856"/>
        <w:tab w:val="left" w:pos="5216"/>
        <w:tab w:val="left" w:pos="6464"/>
        <w:tab w:val="left" w:pos="7768"/>
        <w:tab w:val="left" w:pos="9072"/>
        <w:tab w:val="left" w:pos="10206"/>
      </w:tabs>
      <w:ind w:left="1304"/>
    </w:pPr>
    <w:rPr>
      <w:rFonts w:ascii="Arial" w:hAnsi="Arial"/>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spacing w:before="120"/>
      <w:ind w:left="1871" w:hanging="567"/>
    </w:pPr>
    <w:rPr>
      <w:rFonts w:ascii="Arial" w:hAnsi="Arial"/>
      <w:b/>
      <w:noProof/>
      <w:sz w:val="22"/>
    </w:rPr>
  </w:style>
  <w:style w:type="paragraph" w:styleId="TOC2">
    <w:name w:val="toc 2"/>
    <w:basedOn w:val="TOC1"/>
    <w:next w:val="Text"/>
    <w:autoRedefine/>
    <w:uiPriority w:val="39"/>
    <w:pPr>
      <w:spacing w:before="0"/>
      <w:ind w:left="2721" w:hanging="850"/>
    </w:pPr>
    <w:rPr>
      <w:b w:val="0"/>
    </w:rPr>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14"/>
      </w:numPr>
      <w:spacing w:before="180"/>
    </w:pPr>
    <w:rPr>
      <w:lang w:val="en-US"/>
    </w:rPr>
  </w:style>
  <w:style w:type="paragraph" w:styleId="FootnoteText">
    <w:name w:val="footnote text"/>
    <w:basedOn w:val="Normal"/>
    <w:link w:val="FootnoteTextChar"/>
    <w:rsid w:val="005D6399"/>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rsid w:val="005D6399"/>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5"/>
      </w:numPr>
    </w:pPr>
    <w:rPr>
      <w:rFonts w:ascii="Arial" w:hAnsi="Arial"/>
      <w:sz w:val="22"/>
      <w:lang w:bidi="ar-DZ"/>
    </w:rPr>
  </w:style>
  <w:style w:type="paragraph" w:customStyle="1" w:styleId="Listnumberdoublelinewide">
    <w:name w:val="List number double line (wide)"/>
    <w:basedOn w:val="Normal"/>
    <w:rsid w:val="004958EB"/>
    <w:pPr>
      <w:numPr>
        <w:numId w:val="12"/>
      </w:numPr>
      <w:spacing w:before="240"/>
    </w:pPr>
    <w:rPr>
      <w:lang w:val="en-US"/>
    </w:rPr>
  </w:style>
  <w:style w:type="paragraph" w:customStyle="1" w:styleId="Listnumbersinglelinewide">
    <w:name w:val="List number single line (wide)"/>
    <w:rsid w:val="004958EB"/>
    <w:pPr>
      <w:numPr>
        <w:numId w:val="4"/>
      </w:numPr>
    </w:pPr>
    <w:rPr>
      <w:rFonts w:ascii="Arial" w:hAnsi="Arial"/>
      <w:sz w:val="22"/>
    </w:rPr>
  </w:style>
  <w:style w:type="paragraph" w:customStyle="1" w:styleId="Listabcdoublelinewide">
    <w:name w:val="List abc double line (wide)"/>
    <w:rsid w:val="004958EB"/>
    <w:pPr>
      <w:numPr>
        <w:numId w:val="15"/>
      </w:numPr>
      <w:spacing w:before="220"/>
    </w:pPr>
    <w:rPr>
      <w:rFonts w:ascii="Arial" w:hAnsi="Arial"/>
      <w:sz w:val="22"/>
    </w:rPr>
  </w:style>
  <w:style w:type="paragraph" w:customStyle="1" w:styleId="ListBulletwide">
    <w:name w:val="List Bullet (wide)"/>
    <w:rsid w:val="004958EB"/>
    <w:pPr>
      <w:numPr>
        <w:numId w:val="7"/>
      </w:numPr>
    </w:pPr>
    <w:rPr>
      <w:rFonts w:ascii="Arial" w:hAnsi="Arial"/>
      <w:sz w:val="22"/>
    </w:rPr>
  </w:style>
  <w:style w:type="paragraph" w:customStyle="1" w:styleId="ListBullet2wide">
    <w:name w:val="List Bullet 2 (wide)"/>
    <w:rsid w:val="004958EB"/>
    <w:pPr>
      <w:numPr>
        <w:numId w:val="10"/>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semiHidden/>
    <w:unhideWhenUsed/>
    <w:qFormat/>
    <w:rsid w:val="005D6399"/>
    <w:rPr>
      <w:b/>
      <w:bCs/>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BalloonText">
    <w:name w:val="Balloon Text"/>
    <w:basedOn w:val="Normal"/>
    <w:link w:val="BalloonTextChar"/>
    <w:rsid w:val="00456B85"/>
    <w:rPr>
      <w:rFonts w:ascii="Tahoma" w:hAnsi="Tahoma" w:cs="Tahoma"/>
      <w:sz w:val="16"/>
      <w:szCs w:val="16"/>
    </w:rPr>
  </w:style>
  <w:style w:type="character" w:customStyle="1" w:styleId="BalloonTextChar">
    <w:name w:val="Balloon Text Char"/>
    <w:basedOn w:val="DefaultParagraphFont"/>
    <w:link w:val="BalloonText"/>
    <w:rsid w:val="00456B85"/>
    <w:rPr>
      <w:rFonts w:ascii="Tahoma" w:hAnsi="Tahoma" w:cs="Tahoma"/>
      <w:sz w:val="16"/>
      <w:szCs w:val="16"/>
      <w:lang w:val="en-GB"/>
    </w:rPr>
  </w:style>
  <w:style w:type="table" w:styleId="TableGrid">
    <w:name w:val="Table Grid"/>
    <w:basedOn w:val="TableNormal"/>
    <w:rsid w:val="00847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1DA8"/>
    <w:rPr>
      <w:color w:val="808080"/>
    </w:rPr>
  </w:style>
  <w:style w:type="character" w:styleId="Hyperlink">
    <w:name w:val="Hyperlink"/>
    <w:basedOn w:val="DefaultParagraphFont"/>
    <w:uiPriority w:val="99"/>
    <w:unhideWhenUsed/>
    <w:rsid w:val="00EF7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rilink.ericsson.se/eridoc/erl/objectId/09004cff8856dc0a?docno=84/0363-10/FCP1304300/14Uen&amp;action=current&amp;format=msw1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BEAD4-90E7-4E89-9C52-A1FB9AE4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UE Throughput Aware IFLB (TPIFLB) – additional TA issues</vt:lpstr>
    </vt:vector>
  </TitlesOfParts>
  <Company>Ericsson</Company>
  <LinksUpToDate>false</LinksUpToDate>
  <CharactersWithSpaces>30560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 Throughput Aware IFLB (TPIFLB) – additional TA issues</dc:title>
  <dc:subject>UE Throughput Aware IFLB (TPIFLB) – additional TA issues</dc:subject>
  <dc:creator>EAB/FJL/STA Sven Ekemark H</dc:creator>
  <dc:description>134/0363-10/FCP 130 4300/14 Uen_x000d_Rev PA6</dc:description>
  <cp:lastModifiedBy>Sonia Sangari</cp:lastModifiedBy>
  <cp:revision>2</cp:revision>
  <cp:lastPrinted>2014-11-21T14:17:00Z</cp:lastPrinted>
  <dcterms:created xsi:type="dcterms:W3CDTF">2014-12-02T14:11:00Z</dcterms:created>
  <dcterms:modified xsi:type="dcterms:W3CDTF">2014-12-02T14:11:00Z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Confidential</vt:lpwstr>
  </property>
  <property fmtid="{D5CDD505-2E9C-101B-9397-08002B2CF9AE}" pid="3" name="DocName">
    <vt:lpwstr>TECHNICAL REPORT</vt:lpwstr>
  </property>
  <property fmtid="{D5CDD505-2E9C-101B-9397-08002B2CF9AE}" pid="4" name="DocNo">
    <vt:lpwstr>134/0363-10/FCP 130 4300/14 Uen</vt:lpwstr>
  </property>
  <property fmtid="{D5CDD505-2E9C-101B-9397-08002B2CF9AE}" pid="5" name="Revision">
    <vt:lpwstr>PA6</vt:lpwstr>
  </property>
  <property fmtid="{D5CDD505-2E9C-101B-9397-08002B2CF9AE}" pid="6" name="Checked">
    <vt:lpwstr/>
  </property>
  <property fmtid="{D5CDD505-2E9C-101B-9397-08002B2CF9AE}" pid="7" name="Title">
    <vt:lpwstr>UE Throughput Aware IFLB (TPIFLB) – additional TA issues</vt:lpwstr>
  </property>
  <property fmtid="{D5CDD505-2E9C-101B-9397-08002B2CF9AE}" pid="8" name="Reference">
    <vt:lpwstr/>
  </property>
  <property fmtid="{D5CDD505-2E9C-101B-9397-08002B2CF9AE}" pid="9" name="Date">
    <vt:lpwstr>2014-11-21</vt:lpwstr>
  </property>
  <property fmtid="{D5CDD505-2E9C-101B-9397-08002B2CF9AE}" pid="10" name="Keyword">
    <vt:lpwstr/>
  </property>
  <property fmtid="{D5CDD505-2E9C-101B-9397-08002B2CF9AE}" pid="11" name="ApprovedBy">
    <vt:lpwstr/>
  </property>
  <property fmtid="{D5CDD505-2E9C-101B-9397-08002B2CF9AE}" pid="12" name="TemplateName">
    <vt:lpwstr>CXC 172 4735/5</vt:lpwstr>
  </property>
  <property fmtid="{D5CDD505-2E9C-101B-9397-08002B2CF9AE}" pid="13" name="TemplateVersion">
    <vt:lpwstr>R3A</vt:lpwstr>
  </property>
  <property fmtid="{D5CDD505-2E9C-101B-9397-08002B2CF9AE}" pid="14" name="DocumentType">
    <vt:lpwstr>StandardPortrait2</vt:lpwstr>
  </property>
  <property fmtid="{D5CDD505-2E9C-101B-9397-08002B2CF9AE}" pid="15" name="Language">
    <vt:lpwstr>EnglishUS</vt:lpwstr>
  </property>
  <property fmtid="{D5CDD505-2E9C-101B-9397-08002B2CF9AE}" pid="16" name="FilePath">
    <vt:lpwstr>False</vt:lpwstr>
  </property>
  <property fmtid="{D5CDD505-2E9C-101B-9397-08002B2CF9AE}" pid="17" name="Size">
    <vt:lpwstr>Wide</vt:lpwstr>
  </property>
  <property fmtid="{D5CDD505-2E9C-101B-9397-08002B2CF9AE}" pid="18" name="TemplateIdentity">
    <vt:lpwstr/>
  </property>
  <property fmtid="{D5CDD505-2E9C-101B-9397-08002B2CF9AE}" pid="19" name="TemplateID">
    <vt:lpwstr>False</vt:lpwstr>
  </property>
  <property fmtid="{D5CDD505-2E9C-101B-9397-08002B2CF9AE}" pid="20" name="ConfCtrl">
    <vt:lpwstr>False</vt:lpwstr>
  </property>
  <property fmtid="{D5CDD505-2E9C-101B-9397-08002B2CF9AE}" pid="21" name="Conf">
    <vt:lpwstr>Ericsson Confidential</vt:lpwstr>
  </property>
  <property fmtid="{D5CDD505-2E9C-101B-9397-08002B2CF9AE}" pid="22" name="AdmInfo">
    <vt:lpwstr/>
  </property>
  <property fmtid="{D5CDD505-2E9C-101B-9397-08002B2CF9AE}" pid="23" name="x">
    <vt:lpwstr>1</vt:lpwstr>
  </property>
  <property fmtid="{D5CDD505-2E9C-101B-9397-08002B2CF9AE}" pid="24" name="Prepared">
    <vt:lpwstr>EAB/FJL/STA Sven Ekemark H</vt:lpwstr>
  </property>
</Properties>
</file>