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sz w:val="36"/>
          <w:szCs w:val="36"/>
          <w:u w:val="single"/>
        </w:rPr>
      </w:pPr>
      <w:r w:rsidDel="00000000" w:rsidR="00000000" w:rsidRPr="00000000">
        <w:rPr>
          <w:b w:val="1"/>
          <w:sz w:val="36"/>
          <w:szCs w:val="36"/>
          <w:u w:val="single"/>
          <w:rtl w:val="0"/>
        </w:rPr>
        <w:t xml:space="preserve">Class Diagram Narrative</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ab/>
        <w:t xml:space="preserve">A class is the blueprint from which objects are created. This diagram is a representation of the relationships between classes among the entirety of Surgery on Sunday’s business processes. Our class diagram also features the attributes and methods of each class. The attributes are data points found in each class, and are listed above the methods in each class. The methods are the actions that each class can make as it relates to Surgery on Sunday’s business processes. In order to create our class diagram, we employed noun-verb analysis. We informally talked about what we as a group thought was the business process of Surgery on Sunday. Each entity or object that we mentioned was a class. Each noun that described these classes we listed as attributes. Every verb that these classes could act out are methods.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