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sz w:val="36"/>
          <w:szCs w:val="36"/>
          <w:u w:val="single"/>
        </w:rPr>
      </w:pPr>
      <w:r w:rsidDel="00000000" w:rsidR="00000000" w:rsidRPr="00000000">
        <w:rPr>
          <w:b w:val="1"/>
          <w:sz w:val="36"/>
          <w:szCs w:val="36"/>
          <w:u w:val="single"/>
          <w:rtl w:val="0"/>
        </w:rPr>
        <w:t xml:space="preserve">User Interface Navigation Diagram Narrative</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ab/>
        <w:t xml:space="preserve">This diagram is a representation of the website and how a user will navigate through the website. Each box of this diagram represents a screen that we believe needs to be featured on the Surgery on Sunday website. The arrows represent the navigation through the website via a click of the mouse. The screens mentioned in this user interface navigation diagram can either already be found in the Surgery on Sunday website or can be found in the prototypes that are featured in this iteration.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