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397C34" w:rsidP="00397C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 xml:space="preserve">inear algebra </w:t>
      </w:r>
    </w:p>
    <w:p w:rsidR="00397C34" w:rsidRDefault="00397C34" w:rsidP="00397C34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A sequence of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from a Vector space is said to be linearly independent, if the equation  </w:t>
      </w:r>
    </w:p>
    <w:p w:rsidR="00397C34" w:rsidRPr="00397C34" w:rsidRDefault="00397C34" w:rsidP="00397C34">
      <w:pPr>
        <w:pStyle w:val="a3"/>
        <w:ind w:leftChars="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:rsidR="00397C34" w:rsidRDefault="00397C34" w:rsidP="00397C34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only be satisfied by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 ∀ i=1,2,…,n </m:t>
        </m:r>
      </m:oMath>
    </w:p>
    <w:p w:rsidR="00397C34" w:rsidRDefault="00397C34" w:rsidP="00397C3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asis </w:t>
      </w:r>
      <w:hyperlink r:id="rId6" w:history="1">
        <w:r w:rsidRPr="003056B6">
          <w:rPr>
            <w:rStyle w:val="a6"/>
          </w:rPr>
          <w:t>https://en.wikipedia.org/wiki/Basis_(linear_algebra)</w:t>
        </w:r>
      </w:hyperlink>
    </w:p>
    <w:p w:rsidR="00397C34" w:rsidRDefault="00397C34" w:rsidP="00397C34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A basis B of a vector space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 a linearly independent subset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 w:rsidR="00CE154D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B={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CE154D">
        <w:rPr>
          <w:rFonts w:hint="eastAsia"/>
        </w:rPr>
        <w:t xml:space="preserve"> , that spans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CE154D">
        <w:rPr>
          <w:rFonts w:hint="eastAsia"/>
        </w:rPr>
        <w:t xml:space="preserve"> , i.e., </w:t>
      </w:r>
    </w:p>
    <w:p w:rsidR="00CE154D" w:rsidRDefault="00CE154D" w:rsidP="00397C34">
      <w:pPr>
        <w:pStyle w:val="a3"/>
        <w:ind w:leftChars="0"/>
        <w:rPr>
          <w:rFonts w:hint="eastAsia"/>
        </w:rPr>
      </w:pPr>
      <w:proofErr w:type="gramStart"/>
      <w:r>
        <w:t>for</w:t>
      </w:r>
      <w:proofErr w:type="gramEnd"/>
      <w:r>
        <w:t xml:space="preserve"> every vector </w:t>
      </w:r>
      <m:oMath>
        <m:r>
          <m:rPr>
            <m:sty m:val="p"/>
          </m:rPr>
          <w:rPr>
            <w:rFonts w:ascii="Cambria Math" w:hAnsi="Cambria Math"/>
          </w:rPr>
          <m:t>v∈ V</m:t>
        </m:r>
      </m:oMath>
      <w:r>
        <w:rPr>
          <w:rFonts w:hint="eastAsia"/>
        </w:rPr>
        <w:t xml:space="preserve"> </w:t>
      </w:r>
    </w:p>
    <w:p w:rsidR="00CE154D" w:rsidRPr="00CE154D" w:rsidRDefault="00CE154D" w:rsidP="00397C34">
      <w:pPr>
        <w:pStyle w:val="a3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E154D" w:rsidRDefault="00CE154D" w:rsidP="00CE15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Orthogonal </w:t>
      </w:r>
    </w:p>
    <w:p w:rsidR="00CE154D" w:rsidRDefault="00CE154D" w:rsidP="00CE154D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Two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are orthogonal to each </w:t>
      </w:r>
      <w:r>
        <w:t>other</w:t>
      </w:r>
      <w:r>
        <w:rPr>
          <w:rFonts w:hint="eastAsia"/>
        </w:rPr>
        <w:t xml:space="preserve"> if </w:t>
      </w:r>
    </w:p>
    <w:p w:rsidR="00B069C6" w:rsidRPr="00B069C6" w:rsidRDefault="00B069C6" w:rsidP="00CE154D">
      <w:pPr>
        <w:pStyle w:val="a3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069C6" w:rsidRDefault="00B069C6" w:rsidP="00B069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Application of orthogonality </w:t>
      </w:r>
    </w:p>
    <w:p w:rsidR="00B069C6" w:rsidRDefault="00B069C6" w:rsidP="00B069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Let a Basis B whose elements are </w:t>
      </w:r>
      <w:r>
        <w:t>orthogonal</w:t>
      </w:r>
      <w:r>
        <w:rPr>
          <w:rFonts w:hint="eastAsia"/>
        </w:rPr>
        <w:t xml:space="preserve">, i.e., </w:t>
      </w:r>
    </w:p>
    <w:p w:rsidR="00B069C6" w:rsidRPr="00B069C6" w:rsidRDefault="00B069C6" w:rsidP="00B069C6">
      <w:pPr>
        <w:pStyle w:val="a3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069C6" w:rsidRDefault="00B069C6" w:rsidP="00B069C6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And if a vector </w:t>
      </w:r>
      <m:oMath>
        <m:r>
          <m:rPr>
            <m:sty m:val="p"/>
          </m:rPr>
          <w:rPr>
            <w:rFonts w:ascii="Cambria Math" w:hAnsi="Cambria Math"/>
          </w:rPr>
          <m:t>u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such that u is spanned by B as </w:t>
      </w:r>
    </w:p>
    <w:p w:rsidR="00B069C6" w:rsidRDefault="00B069C6" w:rsidP="00B069C6">
      <w:pPr>
        <w:pStyle w:val="a3"/>
        <w:ind w:leftChars="0" w:firstLineChars="750" w:firstLine="1500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+,…,+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:rsidR="00B069C6" w:rsidRPr="00B069C6" w:rsidRDefault="00B069C6" w:rsidP="00B069C6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Then the coefficient of  </w:t>
      </w:r>
      <w:r>
        <w:br/>
      </w: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&lt;u,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B069C6" w:rsidRDefault="00B069C6" w:rsidP="00B069C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The decomposition of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by the orthogonal Basis </w:t>
      </w:r>
    </w:p>
    <w:p w:rsidR="00A332C9" w:rsidRDefault="00A332C9" w:rsidP="00B069C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If we extend the finite dimension to infinite dimension, it may be useful, i.e. </w:t>
      </w:r>
    </w:p>
    <w:p w:rsidR="00A332C9" w:rsidRPr="00A332C9" w:rsidRDefault="00A332C9" w:rsidP="00A332C9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:continous </m:t>
          </m:r>
        </m:oMath>
      </m:oMathPara>
    </w:p>
    <w:p w:rsidR="00A332C9" w:rsidRPr="00A332C9" w:rsidRDefault="00A332C9" w:rsidP="00A332C9">
      <w:pPr>
        <w:pStyle w:val="a3"/>
        <w:ind w:leftChars="0" w:left="1520"/>
        <w:rPr>
          <w:rFonts w:hint="eastAsia"/>
        </w:rPr>
      </w:pPr>
      <w:proofErr w:type="gramStart"/>
      <w:r>
        <w:rPr>
          <w:rFonts w:hint="eastAsia"/>
        </w:rPr>
        <w:t>then</w:t>
      </w:r>
      <w:proofErr w:type="gramEnd"/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 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jnωx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332C9" w:rsidRDefault="00A332C9" w:rsidP="00A332C9">
      <w:pPr>
        <w:pStyle w:val="a3"/>
        <w:ind w:leftChars="0" w:left="1520"/>
        <w:rPr>
          <w:rFonts w:hint="eastAsia"/>
        </w:rPr>
      </w:pPr>
      <w:r>
        <w:rPr>
          <w:rFonts w:hint="eastAsia"/>
        </w:rPr>
        <w:lastRenderedPageBreak/>
        <w:t xml:space="preserve">Here the space is a continuous function </w:t>
      </w:r>
      <w:proofErr w:type="gramStart"/>
      <w:r>
        <w:rPr>
          <w:rFonts w:hint="eastAsia"/>
        </w:rPr>
        <w:t>space(</w:t>
      </w:r>
      <w:proofErr w:type="gramEnd"/>
      <w:r>
        <w:rPr>
          <w:rFonts w:hint="eastAsia"/>
        </w:rPr>
        <w:t xml:space="preserve"> a Vector space), and one of orthogonal basis B as</w:t>
      </w:r>
    </w:p>
    <w:p w:rsidR="00A332C9" w:rsidRPr="0017605F" w:rsidRDefault="0017605F" w:rsidP="00A332C9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…,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-j2ωt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 xml:space="preserve">,1 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j2ωt</m:t>
                  </m:r>
                </m:sup>
              </m:sSup>
              <m:r>
                <w:rPr>
                  <w:rFonts w:ascii="Cambria Math" w:hAnsi="Cambria Math"/>
                </w:rPr>
                <m:t>,…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069C6" w:rsidRDefault="0017605F" w:rsidP="0017605F">
      <w:pPr>
        <w:pStyle w:val="a3"/>
        <w:ind w:leftChars="0" w:left="1160" w:firstLine="204"/>
        <w:rPr>
          <w:rFonts w:hint="eastAsia"/>
        </w:rPr>
      </w:pPr>
      <w:r>
        <w:t>A</w:t>
      </w:r>
      <w:r>
        <w:rPr>
          <w:rFonts w:hint="eastAsia"/>
        </w:rPr>
        <w:t xml:space="preserve">nd the inner product is defined as </w:t>
      </w:r>
      <m:oMath>
        <m:r>
          <m:rPr>
            <m:sty m:val="p"/>
          </m:rPr>
          <w:rPr>
            <w:rFonts w:ascii="Cambria Math" w:hAnsi="Cambria Math"/>
          </w:rPr>
          <m:t xml:space="preserve">&lt;x,y&gt; 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xy</m:t>
            </m:r>
          </m:e>
        </m:nary>
        <m:r>
          <w:rPr>
            <w:rFonts w:ascii="Cambria Math" w:hAnsi="Cambria Math"/>
          </w:rPr>
          <m:t>dt</m:t>
        </m:r>
      </m:oMath>
    </w:p>
    <w:p w:rsidR="0017605F" w:rsidRDefault="0017605F" w:rsidP="001760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For this, the mathematician defines the continuous function space as a </w:t>
      </w:r>
      <w:r>
        <w:t>“</w:t>
      </w:r>
      <w:r>
        <w:rPr>
          <w:rFonts w:hint="eastAsia"/>
        </w:rPr>
        <w:t>Hilbert Space</w:t>
      </w:r>
      <w:r>
        <w:t>”</w:t>
      </w:r>
    </w:p>
    <w:p w:rsidR="0017605F" w:rsidRDefault="0017605F" w:rsidP="001760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In case of Probability space, </w:t>
      </w:r>
      <m:oMath>
        <m:r>
          <m:rPr>
            <m:sty m:val="p"/>
          </m:rPr>
          <w:rPr>
            <w:rFonts w:ascii="Cambria Math" w:hAnsi="Cambria Math"/>
          </w:rPr>
          <m:t>(Ω, σ-A, P)</m:t>
        </m:r>
      </m:oMath>
      <w:bookmarkStart w:id="0" w:name="_GoBack"/>
      <w:bookmarkEnd w:id="0"/>
    </w:p>
    <w:p w:rsidR="0017605F" w:rsidRPr="0017605F" w:rsidRDefault="0017605F" w:rsidP="0017605F">
      <w:pPr>
        <w:pStyle w:val="a3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&lt;x,y&gt;</m:t>
          </m:r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xy f(x,y)</m:t>
              </m:r>
            </m:e>
          </m:nary>
          <m:r>
            <w:rPr>
              <w:rFonts w:ascii="Cambria Math" w:hAnsi="Cambria Math"/>
            </w:rPr>
            <m:t>dxdy</m:t>
          </m:r>
        </m:oMath>
      </m:oMathPara>
    </w:p>
    <w:p w:rsidR="00397C34" w:rsidRPr="00397C34" w:rsidRDefault="00397C34" w:rsidP="00397C34">
      <w:pPr>
        <w:pStyle w:val="a3"/>
        <w:ind w:leftChars="0"/>
        <w:rPr>
          <w:rFonts w:hint="eastAsia"/>
        </w:rPr>
      </w:pPr>
    </w:p>
    <w:p w:rsidR="00397C34" w:rsidRDefault="00397C34" w:rsidP="00397C34">
      <w:pPr>
        <w:pStyle w:val="a3"/>
        <w:ind w:leftChars="0"/>
        <w:rPr>
          <w:rFonts w:hint="eastAsia"/>
        </w:rPr>
      </w:pPr>
    </w:p>
    <w:p w:rsidR="00397C34" w:rsidRDefault="00397C34">
      <w:pPr>
        <w:rPr>
          <w:rFonts w:hint="eastAsia"/>
        </w:rPr>
      </w:pPr>
    </w:p>
    <w:p w:rsidR="00397C34" w:rsidRDefault="00397C34"/>
    <w:sectPr w:rsidR="00397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D5F8C"/>
    <w:multiLevelType w:val="hybridMultilevel"/>
    <w:tmpl w:val="CF160722"/>
    <w:lvl w:ilvl="0" w:tplc="176CD2D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53930368"/>
    <w:multiLevelType w:val="hybridMultilevel"/>
    <w:tmpl w:val="B18CC14C"/>
    <w:lvl w:ilvl="0" w:tplc="14D0BD9C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7E9A37C8"/>
    <w:multiLevelType w:val="hybridMultilevel"/>
    <w:tmpl w:val="A13AD10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34"/>
    <w:rsid w:val="0017605F"/>
    <w:rsid w:val="00397C34"/>
    <w:rsid w:val="00455FD0"/>
    <w:rsid w:val="004A6142"/>
    <w:rsid w:val="008726A1"/>
    <w:rsid w:val="008A0128"/>
    <w:rsid w:val="00A332C9"/>
    <w:rsid w:val="00B069C6"/>
    <w:rsid w:val="00C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C34"/>
    <w:pPr>
      <w:ind w:leftChars="400" w:left="800"/>
    </w:pPr>
  </w:style>
  <w:style w:type="character" w:styleId="a4">
    <w:name w:val="Placeholder Text"/>
    <w:basedOn w:val="a0"/>
    <w:uiPriority w:val="99"/>
    <w:semiHidden/>
    <w:rsid w:val="00397C3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97C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7C3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397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C34"/>
    <w:pPr>
      <w:ind w:leftChars="400" w:left="800"/>
    </w:pPr>
  </w:style>
  <w:style w:type="character" w:styleId="a4">
    <w:name w:val="Placeholder Text"/>
    <w:basedOn w:val="a0"/>
    <w:uiPriority w:val="99"/>
    <w:semiHidden/>
    <w:rsid w:val="00397C3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97C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97C3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397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sis_(linear_algebra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</cp:revision>
  <dcterms:created xsi:type="dcterms:W3CDTF">2021-12-21T02:23:00Z</dcterms:created>
  <dcterms:modified xsi:type="dcterms:W3CDTF">2021-12-21T03:12:00Z</dcterms:modified>
</cp:coreProperties>
</file>