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edificio de trabajo con consumo normal y optimizado</w:t>
      </w:r>
    </w:p>
    <w:p>
      <w:pPr>
        <w:pStyle w:val="Heading1"/>
      </w:pPr>
      <w:r>
        <w:t>1. Time Series Characterization</w:t>
      </w:r>
    </w:p>
    <w:p>
      <w:r>
        <w:t>Mean consumption: 17.66318537859008</w:t>
      </w:r>
    </w:p>
    <w:p>
      <w:r>
        <w:t>Median consumption: 0.0</w:t>
      </w:r>
    </w:p>
    <w:p>
      <w:r>
        <w:t>Std deviation: 33.49038898288145</w:t>
      </w:r>
    </w:p>
    <w:p>
      <w:r>
        <w:t>Minimum consumption: 0</w:t>
      </w:r>
    </w:p>
    <w:p>
      <w:r>
        <w:t>Maximum consumption: 322</w:t>
      </w:r>
    </w:p>
    <w:p>
      <w:r>
        <w:t>95th percentile: 86.79999999999995</w:t>
      </w:r>
    </w:p>
    <w:p>
      <w:r>
        <w:t>Total records: 383</w:t>
      </w:r>
    </w:p>
    <w:p>
      <w:r>
        <w:t>Above Normal deviations: 18</w:t>
      </w:r>
    </w:p>
    <w:p>
      <w:r>
        <w:t>Below Normal deviations: 0</w:t>
      </w:r>
    </w:p>
    <w:p>
      <w:pPr>
        <w:pStyle w:val="Heading1"/>
      </w:pPr>
      <w:r>
        <w:t>2. Consumption Line Plot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ficio de trabajo con consumo normal y optimizado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Deviation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ficio de trabajo con consumo normal y optimizado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