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edificio residencial</w:t>
      </w:r>
    </w:p>
    <w:p>
      <w:pPr>
        <w:pStyle w:val="Heading1"/>
      </w:pPr>
      <w:r>
        <w:t>1. Time Series Characterization</w:t>
      </w:r>
    </w:p>
    <w:p>
      <w:r>
        <w:t>Mean consumption: 333.09547738693465</w:t>
      </w:r>
    </w:p>
    <w:p>
      <w:r>
        <w:t>Median consumption: 328.5</w:t>
      </w:r>
    </w:p>
    <w:p>
      <w:r>
        <w:t>Std deviation: 196.7414545262808</w:t>
      </w:r>
    </w:p>
    <w:p>
      <w:r>
        <w:t>Minimum consumption: 12</w:t>
      </w:r>
    </w:p>
    <w:p>
      <w:r>
        <w:t>Maximum consumption: 1251</w:t>
      </w:r>
    </w:p>
    <w:p>
      <w:r>
        <w:t>95th percentile: 634.0499999999998</w:t>
      </w:r>
    </w:p>
    <w:p>
      <w:r>
        <w:t>Total records: 398</w:t>
      </w:r>
    </w:p>
    <w:p>
      <w:r>
        <w:t>Above Normal deviations: 16</w:t>
      </w:r>
    </w:p>
    <w:p>
      <w:r>
        <w:t>Below Normal deviations: 2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residencial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residencial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