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for consumo alto con posible rotura</w:t>
      </w:r>
    </w:p>
    <w:p>
      <w:pPr>
        <w:pStyle w:val="Heading1"/>
      </w:pPr>
      <w:r>
        <w:t>1. Time Series Characterization</w:t>
      </w:r>
    </w:p>
    <w:p>
      <w:r>
        <w:t>Mean consumption: 1057.6040609137056</w:t>
      </w:r>
    </w:p>
    <w:p>
      <w:r>
        <w:t>Median consumption: 417.5</w:t>
      </w:r>
    </w:p>
    <w:p>
      <w:r>
        <w:t>Std deviation: 1131.2975259396653</w:t>
      </w:r>
    </w:p>
    <w:p>
      <w:r>
        <w:t>Minimum consumption: 174</w:t>
      </w:r>
    </w:p>
    <w:p>
      <w:r>
        <w:t>Maximum consumption: 4872</w:t>
      </w:r>
    </w:p>
    <w:p>
      <w:r>
        <w:t>95th percentile: 3332.0499999999984</w:t>
      </w:r>
    </w:p>
    <w:p>
      <w:r>
        <w:t>Total records: 394</w:t>
      </w:r>
    </w:p>
    <w:p>
      <w:r>
        <w:t>Above Normal deviations: 12</w:t>
      </w:r>
    </w:p>
    <w:p>
      <w:r>
        <w:t>Below Normal deviations: 0</w:t>
      </w:r>
    </w:p>
    <w:p>
      <w:pPr>
        <w:pStyle w:val="Heading1"/>
      </w:pPr>
      <w:r>
        <w:t>2. Consumption Line Plot</w:t>
      </w:r>
    </w:p>
    <w:p>
      <w:r>
        <w:drawing>
          <wp:inline xmlns:a="http://schemas.openxmlformats.org/drawingml/2006/main" xmlns:pic="http://schemas.openxmlformats.org/drawingml/2006/picture">
            <wp:extent cx="54864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 alto con posible rotura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Deviation Heatmap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 alto con posible rotura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