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for consumo normal con posibles pérdidas nocturnas o consumos nocturnos sin explicar</w:t>
      </w:r>
    </w:p>
    <w:p>
      <w:pPr>
        <w:pStyle w:val="Heading1"/>
      </w:pPr>
      <w:r>
        <w:t>1. Time Series Characterization</w:t>
      </w:r>
    </w:p>
    <w:p>
      <w:r>
        <w:t>Mean consumption: 96.17587939698493</w:t>
      </w:r>
    </w:p>
    <w:p>
      <w:r>
        <w:t>Median consumption: 52.0</w:t>
      </w:r>
    </w:p>
    <w:p>
      <w:r>
        <w:t>Std deviation: 114.05891014507215</w:t>
      </w:r>
    </w:p>
    <w:p>
      <w:r>
        <w:t>Minimum consumption: 1</w:t>
      </w:r>
    </w:p>
    <w:p>
      <w:r>
        <w:t>Maximum consumption: 472</w:t>
      </w:r>
    </w:p>
    <w:p>
      <w:r>
        <w:t>95th percentile: 322.0</w:t>
      </w:r>
    </w:p>
    <w:p>
      <w:r>
        <w:t>Total records: 398</w:t>
      </w:r>
    </w:p>
    <w:p>
      <w:r>
        <w:t>Above Normal deviations: 2</w:t>
      </w:r>
    </w:p>
    <w:p>
      <w:r>
        <w:t>Below Normal deviations: 0</w:t>
      </w:r>
    </w:p>
    <w:p>
      <w:pPr>
        <w:pStyle w:val="Heading1"/>
      </w:pPr>
      <w:r>
        <w:t>2. Consumption Line Plot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normal con posibles pérdidas nocturnas o consumos nocturnos sin explicar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Deviation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normal con posibles pérdidas nocturnas o consumos nocturnos sin explica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