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edificio de trabajo con consumo normal</w:t>
      </w:r>
    </w:p>
    <w:p>
      <w:pPr>
        <w:pStyle w:val="Heading1"/>
      </w:pPr>
      <w:r>
        <w:t>1. Time Series Characterization</w:t>
      </w:r>
    </w:p>
    <w:p>
      <w:r>
        <w:t>Mean consumption: 25.681462140992167</w:t>
      </w:r>
    </w:p>
    <w:p>
      <w:r>
        <w:t>Median consumption: 16.0</w:t>
      </w:r>
    </w:p>
    <w:p>
      <w:r>
        <w:t>Std deviation: 28.750740413010895</w:t>
      </w:r>
    </w:p>
    <w:p>
      <w:r>
        <w:t>Minimum consumption: 0</w:t>
      </w:r>
    </w:p>
    <w:p>
      <w:r>
        <w:t>Maximum consumption: 191</w:t>
      </w:r>
    </w:p>
    <w:p>
      <w:r>
        <w:t>95th percentile: 75.0</w:t>
      </w:r>
    </w:p>
    <w:p>
      <w:r>
        <w:t>Total records: 383</w:t>
      </w:r>
    </w:p>
    <w:p>
      <w:r>
        <w:t>Above Normal deviations: 13</w:t>
      </w:r>
    </w:p>
    <w:p>
      <w:r>
        <w:t>Below Normal deviations: 2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de trabajo con consumo normal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ficio de trabajo con consumo normal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