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Sitesi Yenileme Teklifi</w:t>
      </w:r>
    </w:p>
    <w:p>
      <w:r>
        <w:rPr>
          <w:b/>
        </w:rPr>
        <w:t>Örnek Ajans</w:t>
      </w:r>
      <w:r>
        <w:t xml:space="preserve"> · 6 Ekim 2026 · Teklif no: 2026-118</w:t>
      </w:r>
    </w:p>
    <w:p>
      <w:pPr>
        <w:pStyle w:val="Heading1"/>
      </w:pPr>
      <w:r>
        <w:t>1. Kapsam</w:t>
      </w:r>
    </w:p>
    <w:p>
      <w:r>
        <w:t xml:space="preserve">Mevcut sitenin </w:t>
      </w:r>
      <w:r>
        <w:rPr>
          <w:b/>
        </w:rPr>
        <w:t>tamamen yeniden tasarlanması</w:t>
      </w:r>
      <w:r>
        <w:t xml:space="preserve">, telefonda düzgün görünmesi ve </w:t>
      </w:r>
      <w:r>
        <w:rPr>
          <w:i/>
        </w:rPr>
        <w:t>yönetim panelinin</w:t>
      </w:r>
      <w:r>
        <w:t xml:space="preserve"> sadeleştirilmesi hedeflenmektedir.</w:t>
      </w:r>
    </w:p>
    <w:p>
      <w:pPr>
        <w:pStyle w:val="ListBullet"/>
      </w:pPr>
      <w:r>
        <w:t>Ana sayfa, hakkımızda ve iletişim sayfaları</w:t>
      </w:r>
    </w:p>
    <w:p>
      <w:pPr>
        <w:pStyle w:val="ListBullet"/>
      </w:pPr>
      <w:r>
        <w:t>Ürün kataloğu (en fazla 200 ürün)</w:t>
      </w:r>
    </w:p>
    <w:p>
      <w:pPr>
        <w:pStyle w:val="ListBullet"/>
      </w:pPr>
      <w:r>
        <w:t>Türkçe ve İngilizce dil desteği</w:t>
      </w:r>
    </w:p>
    <w:p>
      <w:pPr>
        <w:pStyle w:val="Heading1"/>
      </w:pPr>
      <w:r>
        <w:t>2. Ücret ve süre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Aşama</w:t>
            </w:r>
          </w:p>
        </w:tc>
        <w:tc>
          <w:tcPr>
            <w:tcW w:type="dxa" w:w="3249"/>
          </w:tcPr>
          <w:p>
            <w:r>
              <w:t>Süre</w:t>
            </w:r>
          </w:p>
        </w:tc>
        <w:tc>
          <w:tcPr>
            <w:tcW w:type="dxa" w:w="3249"/>
          </w:tcPr>
          <w:p>
            <w:r>
              <w:t>Ücret</w:t>
            </w:r>
          </w:p>
        </w:tc>
      </w:tr>
      <w:tr>
        <w:tc>
          <w:tcPr>
            <w:tcW w:type="dxa" w:w="3249"/>
          </w:tcPr>
          <w:p>
            <w:r>
              <w:t>Tasarım</w:t>
            </w:r>
          </w:p>
        </w:tc>
        <w:tc>
          <w:tcPr>
            <w:tcW w:type="dxa" w:w="3249"/>
          </w:tcPr>
          <w:p>
            <w:r>
              <w:t>2 hafta</w:t>
            </w:r>
          </w:p>
        </w:tc>
        <w:tc>
          <w:tcPr>
            <w:tcW w:type="dxa" w:w="3249"/>
          </w:tcPr>
          <w:p>
            <w:r>
              <w:t>18.000 TL</w:t>
            </w:r>
          </w:p>
        </w:tc>
      </w:tr>
      <w:tr>
        <w:tc>
          <w:tcPr>
            <w:tcW w:type="dxa" w:w="3249"/>
          </w:tcPr>
          <w:p>
            <w:r>
              <w:t>Yazılım</w:t>
            </w:r>
          </w:p>
        </w:tc>
        <w:tc>
          <w:tcPr>
            <w:tcW w:type="dxa" w:w="3249"/>
          </w:tcPr>
          <w:p>
            <w:r>
              <w:t>4 hafta</w:t>
            </w:r>
          </w:p>
        </w:tc>
        <w:tc>
          <w:tcPr>
            <w:tcW w:type="dxa" w:w="3249"/>
          </w:tcPr>
          <w:p>
            <w:r>
              <w:t>42.000 TL</w:t>
            </w:r>
          </w:p>
        </w:tc>
      </w:tr>
      <w:tr>
        <w:tc>
          <w:tcPr>
            <w:tcW w:type="dxa" w:w="3249"/>
          </w:tcPr>
          <w:p>
            <w:r>
              <w:t>Yayına alma ve eğitim</w:t>
            </w:r>
          </w:p>
        </w:tc>
        <w:tc>
          <w:tcPr>
            <w:tcW w:type="dxa" w:w="3249"/>
          </w:tcPr>
          <w:p>
            <w:r>
              <w:t>1 hafta</w:t>
            </w:r>
          </w:p>
        </w:tc>
        <w:tc>
          <w:tcPr>
            <w:tcW w:type="dxa" w:w="3249"/>
          </w:tcPr>
          <w:p>
            <w:r>
              <w:t>6.000 TL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Toplam</w:t>
            </w:r>
          </w:p>
        </w:tc>
        <w:tc>
          <w:tcPr>
            <w:tcW w:type="dxa" w:w="3249"/>
          </w:tcPr>
          <w:p>
            <w:r>
              <w:rPr>
                <w:b/>
              </w:rPr>
              <w:t>7 hafta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66.000 TL</w:t>
            </w:r>
          </w:p>
        </w:tc>
      </w:tr>
    </w:tbl>
    <w:p/>
    <w:p>
      <w:pPr>
        <w:pStyle w:val="Heading1"/>
      </w:pPr>
      <w:r>
        <w:t>3. Ödeme planı</w:t>
      </w:r>
    </w:p>
    <w:p>
      <w:pPr>
        <w:pStyle w:val="ListNumber"/>
      </w:pPr>
      <w:r>
        <w:t>Sözleşmede %40</w:t>
      </w:r>
    </w:p>
    <w:p>
      <w:pPr>
        <w:pStyle w:val="ListNumber"/>
      </w:pPr>
      <w:r>
        <w:t>Tasarım onayında %30</w:t>
      </w:r>
    </w:p>
    <w:p>
      <w:pPr>
        <w:pStyle w:val="ListNumber"/>
      </w:pPr>
      <w:r>
        <w:t>Yayına alındığında %30</w:t>
      </w:r>
    </w:p>
    <w:p>
      <w:r>
        <w:t>Aylık ziyaretçi tahmini:</w:t>
      </w:r>
    </w:p>
    <w:p>
      <w:r>
        <w:drawing>
          <wp:inline xmlns:a="http://schemas.openxmlformats.org/drawingml/2006/main" xmlns:pic="http://schemas.openxmlformats.org/drawingml/2006/picture">
            <wp:extent cx="4680000" cy="12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8A2B2B"/>
        </w:rPr>
        <w:t>Bu teklif 30 gün geçerlidir.</w:t>
      </w:r>
    </w:p>
    <w:p>
      <w:pPr>
        <w:jc w:val="right"/>
      </w:pPr>
      <w:r>
        <w:t>Saygılarımızla,</w:t>
        <w:br/>
        <w:t>Ayşe Kaya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