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0"/>
      </w:pPr>
      <w:r>
        <w:rPr>
          <w:b/>
          <w:bCs/>
          <w:color w:val="1F3864"/>
          <w:sz w:val="48"/>
          <w:szCs w:val="48"/>
        </w:rPr>
        <w:t xml:space="preserve">GAS Data Warehouse</w:t>
      </w:r>
    </w:p>
    <w:p>
      <w:pPr>
        <w:spacing w:after="300"/>
      </w:pPr>
      <w:r>
        <w:rPr>
          <w:b/>
          <w:bCs/>
          <w:color w:val="2E5395"/>
          <w:sz w:val="36"/>
          <w:szCs w:val="36"/>
        </w:rPr>
        <w:t xml:space="preserve">Prod → Stage Synchronization Pipeline</w:t>
      </w:r>
    </w:p>
    <w:p>
      <w:pPr>
        <w:spacing w:after="60"/>
      </w:pPr>
      <w:r>
        <w:rPr>
          <w:i/>
          <w:iCs/>
          <w:color w:val="595959"/>
          <w:sz w:val="22"/>
          <w:szCs w:val="22"/>
        </w:rPr>
        <w:t xml:space="preserve">Technical Documentation — ADF Pipeline: V2-GAS-Prod-Stage-Pipeline</w:t>
      </w:r>
    </w:p>
    <w:p>
      <w:pPr>
        <w:spacing w:after="500"/>
      </w:pPr>
      <w:r>
        <w:rPr>
          <w:color w:val="595959"/>
          <w:sz w:val="20"/>
          <w:szCs w:val="20"/>
        </w:rPr>
        <w:t xml:space="preserve">Data Warehouse: gas_db (Azure Cosmos DB for PostgreSQL – Citus)</w:t>
      </w:r>
    </w:p>
    <w:p>
      <w:pPr>
        <w:pStyle w:val="Heading1"/>
        <w:spacing w:after="160" w:before="360"/>
      </w:pPr>
      <w:r>
        <w:t xml:space="preserve">1. Purpose &amp; Overview</w:t>
      </w:r>
    </w:p>
    <w:p>
      <w:pPr>
        <w:spacing w:after="160" w:line="276"/>
      </w:pPr>
      <w:r>
        <w:t xml:space="preserve">This pipeline keeps the Stage schema tables in gas_db synchronized with their corresponding Production schema tables. Production is the source of truth; Stage is a working copy used downstream by the Bronze→Silver→Gold medallion pipeline and by ad-hoc analysis. The pipeline is audit-driven: a control table records, per source table, how to extract it, whether to upsert or fully reload it, and pre/post-sync row counts and watermarks so drift can be detected.</w:t>
      </w:r>
    </w:p>
    <w:p>
      <w:pPr>
        <w:spacing w:after="160" w:line="276"/>
      </w:pPr>
      <w:r>
        <w:t xml:space="preserve">At a glance, the pipeline does four things for every table it manages, in this order: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Snapshots the Prod table's current watermark/row-count state into the audit table (pre-sync).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Copies data from Prod → Stage, either as a full reload or an incremental upsert, decided per-table.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Re-snapshots the Prod table's state after the copy (post-sync), so any change during the copy window is visible.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Falls back to an equivalent Data Flow-based path if the primary Lookup-based path fails.</w:t>
      </w:r>
    </w:p>
    <w:p>
      <w:pPr>
        <w:spacing w:after="160" w:line="276"/>
      </w:pPr>
      <w:r>
        <w:t xml:space="preserve">One dimension table (dim.userlocation) is handled outside the audit-driven loop, as a simple hardcoded truncate-and-reload Copy activity at the end of the pipeline.</w:t>
      </w:r>
    </w:p>
    <w:p>
      <w:pPr>
        <w:pStyle w:val="Heading1"/>
        <w:spacing w:after="160" w:before="360"/>
      </w:pPr>
      <w:r>
        <w:t xml:space="preserve">2. Control Table: fact.prod_to_stage_migration_audit</w:t>
      </w:r>
    </w:p>
    <w:p>
      <w:pPr>
        <w:spacing w:after="160" w:line="276"/>
      </w:pPr>
      <w:r>
        <w:t xml:space="preserve">This is the brain of the pipeline. Every table it drives has one row here, and the row tells the pipeline exactly what to do — nothing about extraction logic is hardcoded per table inside the pipeline itself.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Column (inferred)</w:t>
            </w:r>
          </w:p>
        </w:tc>
        <w:tc>
          <w:tcPr>
            <w:tcW w:type="dxa" w:w="6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 in the pipeline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table_schema / table_name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Identifies the Prod table being synced; mirrored 1:1 into Stage.</w:t>
            </w:r>
          </w:p>
        </w:tc>
      </w:tr>
      <w:tr>
        <w:tc>
          <w:tcPr>
            <w:tcW w:type="dxa" w:w="3200"/>
            <w:shd w:fill="F2F6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dependency_level / dependency_count</w:t>
            </w:r>
          </w:p>
        </w:tc>
        <w:tc>
          <w:tcPr>
            <w:tcW w:type="dxa" w:w="6400"/>
            <w:shd w:fill="F2F6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Drives processing ORDER. The lookup query sorts by these so parent/referenced tables sync before tables that depend on them — this is why the ForEach is sequential, not parallel.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sql_source_query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actual SELECT run against Prod. Can be a plain “SELECT * FROM schema.table” (full snapshot) or a filtered/incremental query (e.g. watermark-bound).</w:t>
            </w:r>
          </w:p>
        </w:tc>
      </w:tr>
      <w:tr>
        <w:tc>
          <w:tcPr>
            <w:tcW w:type="dxa" w:w="3200"/>
            <w:shd w:fill="F2F6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key_columns</w:t>
            </w:r>
          </w:p>
        </w:tc>
        <w:tc>
          <w:tcPr>
            <w:tcW w:type="dxa" w:w="6400"/>
            <w:shd w:fill="F2F6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JSON array of key column(s) for the table. Presence/absence is the sole switch between Upsert and Insert logic (see §4).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referenced_by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Other tables that depend on this one. Used as a safety check before truncating (see §4).</w:t>
            </w:r>
          </w:p>
        </w:tc>
      </w:tr>
      <w:tr>
        <w:tc>
          <w:tcPr>
            <w:tcW w:type="dxa" w:w="3200"/>
            <w:shd w:fill="F2F6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sql_aggregate</w:t>
            </w:r>
          </w:p>
        </w:tc>
        <w:tc>
          <w:tcPr>
            <w:tcW w:type="dxa" w:w="6400"/>
            <w:shd w:fill="F2F6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 SQL fragment computing MAX(insert col), MAX(update col), MAX(id), COUNT(*) — injected into the watermark-refresh queries as max_insert / max_update / max_id / record_count.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insert_watermark_value / update_watermark_value / watermark_integer_value / record_count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Pre-sync snapshot of Prod, captured immediately before the copy.</w:t>
            </w:r>
          </w:p>
        </w:tc>
      </w:tr>
      <w:tr>
        <w:tc>
          <w:tcPr>
            <w:tcW w:type="dxa" w:w="3200"/>
            <w:shd w:fill="F2F6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post_sync_insert_watermark_value / post_sync_update_watermark_value / post_sync_watermark_integer_value / post_sync_record_count</w:t>
            </w:r>
          </w:p>
        </w:tc>
        <w:tc>
          <w:tcPr>
            <w:tcW w:type="dxa" w:w="6400"/>
            <w:shd w:fill="F2F6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Post-sync snapshot of Prod, captured immediately after the copy — compares against the pre-sync values to catch drift.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sysupdatetime / sysupdatetime_after_migration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Timestamps of the pre- and post-sync snapshots.</w:t>
            </w:r>
          </w:p>
        </w:tc>
      </w:tr>
    </w:tbl>
    <w:p>
      <w:pPr>
        <w:spacing w:after="160" w:line="276"/>
      </w:pPr>
      <w:r>
        <w:t xml:space="preserve"/>
      </w:r>
    </w:p>
    <w:p>
      <w:pPr>
        <w:spacing w:after="160" w:line="276"/>
      </w:pPr>
      <w:r>
        <w:rPr>
          <w:b/>
          <w:bCs/>
        </w:rPr>
        <w:t xml:space="preserve">Companion stored procedure: fact.usp_prod_to_stage_migration_audit()</w:t>
      </w:r>
    </w:p>
    <w:p>
      <w:pPr>
        <w:spacing w:after="160" w:line="276"/>
      </w:pPr>
      <w:r>
        <w:t xml:space="preserve">Called after each watermark refresh. It is not shown in this ARM template (lives in the database), but based on where it's invoked it recalculates/reconciles audit-table metadata after the raw watermark UPDATE — likely dependency_level/dependency_count and any derived flags — before the pipeline reads the row back.</w:t>
      </w:r>
    </w:p>
    <w:p>
      <w:pPr>
        <w:pStyle w:val="Heading1"/>
        <w:spacing w:after="160" w:before="360"/>
      </w:pPr>
      <w:r>
        <w:t xml:space="preserve">3. Activity-by-Activity Walkthrough</w:t>
      </w:r>
    </w:p>
    <w:p>
      <w:pPr>
        <w:pStyle w:val="Heading2"/>
        <w:spacing w:after="120" w:before="280"/>
      </w:pPr>
      <w:r>
        <w:t xml:space="preserve">3.1 GAS_Stage_Tables_Lookup</w:t>
      </w:r>
    </w:p>
    <w:p>
      <w:pPr>
        <w:spacing w:after="160" w:line="276"/>
      </w:pPr>
      <w:r>
        <w:t xml:space="preserve">A Lookup activity that selects the list of tables to process this run. The query: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Deduplicates fact.prod_to_stage_migration_audit with ROW_NUMBER() partitioned by (table_schema, table_name), keeping rn = 1.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Scoped by exclusion rather than inclusion: a NOT IN list removes 18 tables from the run — mostly non-fact/dim housekeeping tables (stage_watermark, prod_to_stage_migration_audit, prod_to_stage_migration_audit_bkp), reference/lookup tables (device, weather, company, datedim, holidays, menuentities, menuentities_0912), and a few large or separately-handled tables (userbehaviour, deviceevent, userlocation, peripheral, location_statistics, duplicate_items_master, item_modifier_group_modifier_mapping). Every other table in the audit table is in scope by default.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Two earlier scoping approaches are preserved as commented-out lines directly above the active filter: a sysupdatetime_after_migration IS NULL check (only sync tables not yet migrated) and a narrow inclusion list limited to itemcategory/userbehaviour/deviceevent. Worth keeping these commented rather than deleting — they document how the scope evolved and give a fast way to revert to a smaller test run.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Orders by dependency_level, then dependency_count, then table_schema/table_name — this ordering is what the downstream sequential ForEach relies on to respect table dependencies.</w:t>
      </w:r>
    </w:p>
    <w:p>
      <w:pPr>
        <w:pBdr>
          <w:top w:val="single" w:color="D0D0D0" w:sz="2"/>
          <w:bottom w:val="single" w:color="D0D0D0" w:sz="2"/>
          <w:left w:val="single" w:color="D0D0D0" w:sz="2"/>
          <w:right w:val="single" w:color="D0D0D0" w:sz="2"/>
        </w:pBdr>
        <w:shd w:fill="F2F2F2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-- Current shape of the lookup query</w:t>
      </w:r>
      <w:r>
        <w:rPr>
          <w:rFonts w:ascii="Consolas" w:cs="Consolas" w:eastAsia="Consolas" w:hAnsi="Consolas"/>
          <w:sz w:val="18"/>
          <w:szCs w:val="18"/>
        </w:rPr>
        <w:br/>
        <w:t xml:space="preserve">WITH unique_records AS (</w:t>
      </w:r>
      <w:r>
        <w:rPr>
          <w:rFonts w:ascii="Consolas" w:cs="Consolas" w:eastAsia="Consolas" w:hAnsi="Consolas"/>
          <w:sz w:val="18"/>
          <w:szCs w:val="18"/>
        </w:rPr>
        <w:br/>
        <w:t xml:space="preserve">  SELECT *, ROW_NUMBER() OVER (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PARTITION BY table_schema, table_name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ORDER BY table_schema, table_name) AS rn</w:t>
      </w:r>
      <w:r>
        <w:rPr>
          <w:rFonts w:ascii="Consolas" w:cs="Consolas" w:eastAsia="Consolas" w:hAnsi="Consolas"/>
          <w:sz w:val="18"/>
          <w:szCs w:val="18"/>
        </w:rPr>
        <w:br/>
        <w:t xml:space="preserve">  FROM fact.prod_to_stage_migration_audit</w:t>
      </w:r>
      <w:r>
        <w:rPr>
          <w:rFonts w:ascii="Consolas" w:cs="Consolas" w:eastAsia="Consolas" w:hAnsi="Consolas"/>
          <w:sz w:val="18"/>
          <w:szCs w:val="18"/>
        </w:rPr>
        <w:br/>
        <w:t xml:space="preserve">  WHERE table_name NOT IN (</w:t>
      </w:r>
      <w:r>
        <w:rPr>
          <w:rFonts w:ascii="Consolas" w:cs="Consolas" w:eastAsia="Consolas" w:hAnsi="Consolas"/>
          <w:sz w:val="18"/>
          <w:szCs w:val="18"/>
        </w:rPr>
        <w:br/>
        <w:t xml:space="preserve">    'userbehaviour','deviceevent','userlocation','device','weather',</w:t>
      </w:r>
      <w:r>
        <w:rPr>
          <w:rFonts w:ascii="Consolas" w:cs="Consolas" w:eastAsia="Consolas" w:hAnsi="Consolas"/>
          <w:sz w:val="18"/>
          <w:szCs w:val="18"/>
        </w:rPr>
        <w:br/>
        <w:t xml:space="preserve">    'stage_watermark','peripheral','prod_to_stage_migration_audit',</w:t>
      </w:r>
      <w:r>
        <w:rPr>
          <w:rFonts w:ascii="Consolas" w:cs="Consolas" w:eastAsia="Consolas" w:hAnsi="Consolas"/>
          <w:sz w:val="18"/>
          <w:szCs w:val="18"/>
        </w:rPr>
        <w:br/>
        <w:t xml:space="preserve">    'company','datedim','menuentities','menuentities_0912','holidays',</w:t>
      </w:r>
      <w:r>
        <w:rPr>
          <w:rFonts w:ascii="Consolas" w:cs="Consolas" w:eastAsia="Consolas" w:hAnsi="Consolas"/>
          <w:sz w:val="18"/>
          <w:szCs w:val="18"/>
        </w:rPr>
        <w:br/>
        <w:t xml:space="preserve">    'prod_to_stage_migration_audit_bkp','location_statistics',</w:t>
      </w:r>
      <w:r>
        <w:rPr>
          <w:rFonts w:ascii="Consolas" w:cs="Consolas" w:eastAsia="Consolas" w:hAnsi="Consolas"/>
          <w:sz w:val="18"/>
          <w:szCs w:val="18"/>
        </w:rPr>
        <w:br/>
        <w:t xml:space="preserve">    'duplicate_items_master','item_modifier_group_modifier_mapping'</w:t>
      </w:r>
      <w:r>
        <w:rPr>
          <w:rFonts w:ascii="Consolas" w:cs="Consolas" w:eastAsia="Consolas" w:hAnsi="Consolas"/>
          <w:sz w:val="18"/>
          <w:szCs w:val="18"/>
        </w:rPr>
        <w:br/>
        <w:t xml:space="preserve">  )</w:t>
      </w:r>
      <w:r>
        <w:rPr>
          <w:rFonts w:ascii="Consolas" w:cs="Consolas" w:eastAsia="Consolas" w:hAnsi="Consolas"/>
          <w:sz w:val="18"/>
          <w:szCs w:val="18"/>
        </w:rPr>
        <w:br/>
        <w:t xml:space="preserve">  -- AND sysupdatetime_after_migration IS NULL   -- earlier scoping approach, kept for reference</w:t>
      </w:r>
      <w:r>
        <w:rPr>
          <w:rFonts w:ascii="Consolas" w:cs="Consolas" w:eastAsia="Consolas" w:hAnsi="Consolas"/>
          <w:sz w:val="18"/>
          <w:szCs w:val="18"/>
        </w:rPr>
        <w:br/>
        <w:t xml:space="preserve">  -- AND table_name IN ('itemcategory','userbehaviour','deviceevent')  -- earlier narrow test scope</w:t>
      </w:r>
      <w:r>
        <w:rPr>
          <w:rFonts w:ascii="Consolas" w:cs="Consolas" w:eastAsia="Consolas" w:hAnsi="Consolas"/>
          <w:sz w:val="18"/>
          <w:szCs w:val="18"/>
        </w:rPr>
        <w:br/>
        <w:t xml:space="preserve">)</w:t>
      </w:r>
      <w:r>
        <w:rPr>
          <w:rFonts w:ascii="Consolas" w:cs="Consolas" w:eastAsia="Consolas" w:hAnsi="Consolas"/>
          <w:sz w:val="18"/>
          <w:szCs w:val="18"/>
        </w:rPr>
        <w:br/>
        <w:t xml:space="preserve">SELECT * FROM unique_records</w:t>
      </w:r>
      <w:r>
        <w:rPr>
          <w:rFonts w:ascii="Consolas" w:cs="Consolas" w:eastAsia="Consolas" w:hAnsi="Consolas"/>
          <w:sz w:val="18"/>
          <w:szCs w:val="18"/>
        </w:rPr>
        <w:br/>
        <w:t xml:space="preserve">WHERE rn = 1</w:t>
      </w:r>
      <w:r>
        <w:rPr>
          <w:rFonts w:ascii="Consolas" w:cs="Consolas" w:eastAsia="Consolas" w:hAnsi="Consolas"/>
          <w:sz w:val="18"/>
          <w:szCs w:val="18"/>
        </w:rPr>
        <w:br/>
        <w:t xml:space="preserve">ORDER BY dependency_level, dependency_count, table_schema, table_name;</w:t>
      </w:r>
    </w:p>
    <w:p>
      <w:pPr>
        <w:pStyle w:val="Heading2"/>
        <w:spacing w:after="120" w:before="280"/>
      </w:pPr>
      <w:r>
        <w:t xml:space="preserve">3.2 LoopThroughTables (ForEach, sequential)</w:t>
      </w:r>
    </w:p>
    <w:p>
      <w:pPr>
        <w:spacing w:after="160" w:line="276"/>
      </w:pPr>
      <w:r>
        <w:t xml:space="preserve">Iterates the list from §3.1 one table at a time (isSequential = true). Sequential execution is required here — processing in dependency order only works if one table finishes before the next starts. For each table item, the following sub-activities run.</w:t>
      </w:r>
    </w:p>
    <w:p>
      <w:pPr>
        <w:pStyle w:val="Heading3"/>
        <w:spacing w:after="100" w:before="200"/>
      </w:pPr>
      <w:r>
        <w:t xml:space="preserve">3.2.1 GetMaxValues (Lookup) — primary pre-sync watermark refresh</w:t>
      </w:r>
    </w:p>
    <w:p>
      <w:pPr>
        <w:spacing w:after="160" w:line="276"/>
      </w:pPr>
      <w:r>
        <w:t xml:space="preserve">Runs a multi-statement batch against Prod for the current table: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Computes max_insert / max_update / max_id / record_count using item().sql_aggregate against item().table_schema.item().table_name.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UPDATEs fact.prod_to_stage_migration_audit with those values as the pre-sync watermark, and stamps sysupdatetime = now().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CALLs fact.usp_prod_to_stage_migration_audit() to reconcile audit metadata.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Re-SELECTs the audit row for this table and returns it as firstRow for downstream activities.</w:t>
      </w:r>
    </w:p>
    <w:p>
      <w:pPr>
        <w:pStyle w:val="Heading3"/>
        <w:spacing w:after="100" w:before="200"/>
      </w:pPr>
      <w:r>
        <w:t xml:space="preserve">3.2.2 UpsertOrInsert (IfCondition)</w:t>
      </w:r>
    </w:p>
    <w:p>
      <w:pPr>
        <w:spacing w:after="160" w:line="276"/>
      </w:pPr>
      <w:r>
        <w:t xml:space="preserve">Branches purely on whether firstRow.key_columns is null/empty: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400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Condition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Branch</w:t>
            </w:r>
          </w:p>
        </w:tc>
        <w:tc>
          <w:tcPr>
            <w:tcW w:type="dxa" w:w="4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happens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key_columns is NULL or empty JSON array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Insert (ifTrue)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Copy activity, writeMethod = CopyCommand (bulk load, no dedup). Prod → Stage using the table's sql_source_query.</w:t>
            </w:r>
          </w:p>
        </w:tc>
      </w:tr>
      <w:tr>
        <w:tc>
          <w:tcPr>
            <w:tcW w:type="dxa" w:w="3000"/>
            <w:shd w:fill="F2F6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key_columns has one or more columns</w:t>
            </w:r>
          </w:p>
        </w:tc>
        <w:tc>
          <w:tcPr>
            <w:tcW w:type="dxa" w:w="1600"/>
            <w:shd w:fill="F2F6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Upsert (ifFalse)</w:t>
            </w:r>
          </w:p>
        </w:tc>
        <w:tc>
          <w:tcPr>
            <w:tcW w:type="dxa" w:w="4000"/>
            <w:shd w:fill="F2F6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Copy activity, writeMethod = Upsert with upsertSettings.keys = the JSON key_columns array — merges into Stage instead of a raw append.</w:t>
            </w:r>
          </w:p>
        </w:tc>
      </w:tr>
    </w:tbl>
    <w:p>
      <w:pPr>
        <w:spacing w:after="160" w:line="276"/>
      </w:pPr>
      <w:r>
        <w:t xml:space="preserve"/>
      </w:r>
    </w:p>
    <w:p>
      <w:pPr>
        <w:spacing w:after="160" w:line="276"/>
      </w:pPr>
      <w:r>
        <w:rPr>
          <w:b/>
          <w:bCs/>
        </w:rPr>
        <w:t xml:space="preserve">Both branches share a conditional pre-copy safeguard on the Stage sink:</w:t>
      </w:r>
    </w:p>
    <w:p>
      <w:pPr>
        <w:pBdr>
          <w:top w:val="single" w:color="D0D0D0" w:sz="2"/>
          <w:bottom w:val="single" w:color="D0D0D0" w:sz="2"/>
          <w:left w:val="single" w:color="D0D0D0" w:sz="2"/>
          <w:right w:val="single" w:color="D0D0D0" w:sz="2"/>
        </w:pBdr>
        <w:shd w:fill="F2F2F2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@if(</w:t>
      </w:r>
      <w:r>
        <w:rPr>
          <w:rFonts w:ascii="Consolas" w:cs="Consolas" w:eastAsia="Consolas" w:hAnsi="Consolas"/>
          <w:sz w:val="18"/>
          <w:szCs w:val="18"/>
        </w:rPr>
        <w:br/>
        <w:t xml:space="preserve">  and(</w:t>
      </w:r>
      <w:r>
        <w:rPr>
          <w:rFonts w:ascii="Consolas" w:cs="Consolas" w:eastAsia="Consolas" w:hAnsi="Consolas"/>
          <w:sz w:val="18"/>
          <w:szCs w:val="18"/>
        </w:rPr>
        <w:br/>
        <w:t xml:space="preserve">    equals(sql_source_query, 'SELECT * FROM ' + table_schema + '.' + table_name),</w:t>
      </w:r>
      <w:r>
        <w:rPr>
          <w:rFonts w:ascii="Consolas" w:cs="Consolas" w:eastAsia="Consolas" w:hAnsi="Consolas"/>
          <w:sz w:val="18"/>
          <w:szCs w:val="18"/>
        </w:rPr>
        <w:br/>
        <w:t xml:space="preserve">    empty(json(referenced_by))</w:t>
      </w:r>
      <w:r>
        <w:rPr>
          <w:rFonts w:ascii="Consolas" w:cs="Consolas" w:eastAsia="Consolas" w:hAnsi="Consolas"/>
          <w:sz w:val="18"/>
          <w:szCs w:val="18"/>
        </w:rPr>
        <w:br/>
        <w:t xml:space="preserve">  ),</w:t>
      </w:r>
      <w:r>
        <w:rPr>
          <w:rFonts w:ascii="Consolas" w:cs="Consolas" w:eastAsia="Consolas" w:hAnsi="Consolas"/>
          <w:sz w:val="18"/>
          <w:szCs w:val="18"/>
        </w:rPr>
        <w:br/>
        <w:t xml:space="preserve">  'TRUNCATE TABLE ' + table_schema + '.' + table_name + ';',</w:t>
      </w:r>
      <w:r>
        <w:rPr>
          <w:rFonts w:ascii="Consolas" w:cs="Consolas" w:eastAsia="Consolas" w:hAnsi="Consolas"/>
          <w:sz w:val="18"/>
          <w:szCs w:val="18"/>
        </w:rPr>
        <w:br/>
        <w:t xml:space="preserve">  'SELECT 1 as rn;'   -- no-op, table is left as-is</w:t>
      </w:r>
      <w:r>
        <w:rPr>
          <w:rFonts w:ascii="Consolas" w:cs="Consolas" w:eastAsia="Consolas" w:hAnsi="Consolas"/>
          <w:sz w:val="18"/>
          <w:szCs w:val="18"/>
        </w:rPr>
        <w:br/>
        <w:t xml:space="preserve">)</w:t>
      </w:r>
    </w:p>
    <w:p>
      <w:pPr>
        <w:spacing w:after="160" w:line="276"/>
      </w:pPr>
      <w:r>
        <w:t xml:space="preserve">In plain terms: Stage is only truncated before reload when the source query is an unfiltered full snapshot AND nothing else in the audit table lists this table under referenced_by. If the table is a full snapshot but something else depends on it, the truncate is skipped — this protects against truncating a table mid-loop that a not-yet-processed dependent table still needs to read.</w:t>
      </w:r>
    </w:p>
    <w:p>
      <w:pPr>
        <w:spacing w:after="160" w:line="276"/>
      </w:pPr>
      <w:r>
        <w:t xml:space="preserve">Source dataset: GAS_Prod_Any_PostgreSqlTable (parameterized by table_schema/table_name). Sink dataset: GAS_Stage_Any_PostgreSqlTable (same parameterization) — both are generic, reusable datasets driven entirely by the loop item, not per-table hardcoded datasets.</w:t>
      </w:r>
    </w:p>
    <w:p>
      <w:pPr>
        <w:pStyle w:val="Heading3"/>
        <w:spacing w:after="100" w:before="200"/>
      </w:pPr>
      <w:r>
        <w:t xml:space="preserve">3.2.3 UpdateMaxValuesAfterMigration (Lookup) — post-sync watermark</w:t>
      </w:r>
    </w:p>
    <w:p>
      <w:pPr>
        <w:spacing w:after="160" w:line="276"/>
      </w:pPr>
      <w:r>
        <w:t xml:space="preserve">Runs after the copy succeeds. Repeats the same MAX/COUNT aggregate against Prod and writes the results into the post_sync_* columns, stamping sysupdatetime_after_migration. Comparing pre-sync vs post-sync values is how drift during the copy window is detected (e.g., new rows inserted into Prod while the copy was running).</w:t>
      </w:r>
    </w:p>
    <w:p>
      <w:pPr>
        <w:pStyle w:val="Heading3"/>
        <w:spacing w:after="100" w:before="200"/>
      </w:pPr>
      <w:r>
        <w:t xml:space="preserve">3.2.4 Fallback path — runs only if GetMaxValues fails</w:t>
      </w:r>
    </w:p>
    <w:p>
      <w:pPr>
        <w:spacing w:after="160" w:line="276"/>
      </w:pPr>
      <w:r>
        <w:t xml:space="preserve">UpdateAuditTable is wired with dependsOn: GetMaxValues — Failed. It only fires when the primary Lookup-based watermark refresh in §3.2.1 errors out. It re-implements the same pre-sync watermark logic as a Data Flow (UpdateGASAuditTable, 16 cores, General compute) instead of a Lookup, passing table_schema / table_name / sql_aggregate as parameters.</w:t>
      </w:r>
    </w:p>
    <w:p>
      <w:pPr>
        <w:spacing w:after="160" w:line="276"/>
      </w:pPr>
      <w:r>
        <w:t xml:space="preserve">From there the pipeline effectively repeats the same sequence on the fallback rail: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100"/>
      </w:tblGrid>
      <w:tr>
        <w:trPr>
          <w:tblHeader/>
        </w:trPr>
        <w:tc>
          <w:tcPr>
            <w:tcW w:type="dxa" w:w="4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Primary rail</w:t>
            </w:r>
          </w:p>
        </w:tc>
        <w:tc>
          <w:tcPr>
            <w:tcW w:type="dxa" w:w="5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Fallback rail (only on primary failure)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GetMaxValues (Lookup)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UpdateAuditTable (Data Flow)</w:t>
            </w:r>
          </w:p>
        </w:tc>
      </w:tr>
      <w:tr>
        <w:tc>
          <w:tcPr>
            <w:tcW w:type="dxa" w:w="4500"/>
            <w:shd w:fill="F2F6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UpsertOrInsert → Insert / Upsert</w:t>
            </w:r>
          </w:p>
        </w:tc>
        <w:tc>
          <w:tcPr>
            <w:tcW w:type="dxa" w:w="5100"/>
            <w:shd w:fill="F2F6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GetMaxValues2 (Lookup, re-calls usp_prod_to_stage_migration_audit)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UpdateMaxValuesAfterMigration (Lookup)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UpsertOrInsert2 → Insert2 / Upsert2 (identical branch logic)</w:t>
            </w:r>
          </w:p>
        </w:tc>
      </w:tr>
      <w:tr>
        <w:tc>
          <w:tcPr>
            <w:tcW w:type="dxa" w:w="4500"/>
            <w:shd w:fill="F2F6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5100"/>
            <w:shd w:fill="F2F6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PostSyncUpdateAuditTable (Data Flow, post-sync watermark)</w:t>
            </w:r>
          </w:p>
        </w:tc>
      </w:tr>
    </w:tbl>
    <w:p>
      <w:pPr>
        <w:spacing w:after="160" w:line="276"/>
      </w:pPr>
      <w:r>
        <w:t xml:space="preserve"/>
      </w:r>
    </w:p>
    <w:p>
      <w:pPr>
        <w:spacing w:after="160" w:line="276"/>
      </w:pPr>
      <w:r>
        <w:rPr>
          <w:i/>
          <w:iCs/>
        </w:rPr>
        <w:t xml:space="preserve">Practical read: a Lookup activity has a result-size/behavior ceiling that a heavier aggregate query can hit for large tables (e.g. deviceevent at hundreds of millions of rows). The Data Flow fallback gives the same aggregate a Spark compute context to run in instead, at the cost of spinning up a data flow cluster. If a table only ever needs the fallback rail, that's worth flagging — it may indicate the primary Lookup path is undersized for that table's aggregate cost.</w:t>
      </w:r>
    </w:p>
    <w:p>
      <w:pPr>
        <w:pStyle w:val="Heading2"/>
        <w:spacing w:after="120" w:before="280"/>
      </w:pPr>
      <w:r>
        <w:t xml:space="preserve">3.3 CopyUserLocation (Copy)</w:t>
      </w:r>
    </w:p>
    <w:p>
      <w:pPr>
        <w:spacing w:after="160" w:line="276"/>
      </w:pPr>
      <w:r>
        <w:t xml:space="preserve">Runs once, after the entire LoopThroughTables ForEach completes. Unlike every other table, this is not audit-table-driven: it's a hardcoded full Copy of dim.userlocation.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Source: GAS_Prod_Dim_PostgreSqlTable parameterized to userlocation (plain SELECT, no aggregate/watermark logic).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Sink: GAS_Stage_Dim_PostgreSqlTable, preCopyScript unconditionally truncates dim.userlocation, writeMethod = CopyCommand.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Upsert option, no pre/post watermark tracking, no dependency-order participation — it is always a full truncate-and-reload, and it always runs last.</w:t>
      </w:r>
    </w:p>
    <w:p>
      <w:pPr>
        <w:pStyle w:val="Heading1"/>
        <w:spacing w:after="160" w:before="360"/>
      </w:pPr>
      <w:r>
        <w:t xml:space="preserve">4. End-to-End Flow Diagram (textual)</w:t>
      </w:r>
    </w:p>
    <w:p>
      <w:pPr>
        <w:pBdr>
          <w:top w:val="single" w:color="D0D0D0" w:sz="2"/>
          <w:bottom w:val="single" w:color="D0D0D0" w:sz="2"/>
          <w:left w:val="single" w:color="D0D0D0" w:sz="2"/>
          <w:right w:val="single" w:color="D0D0D0" w:sz="2"/>
        </w:pBdr>
        <w:shd w:fill="F2F2F2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GAS_Stage_Tables_Lookup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v</w:t>
      </w:r>
      <w:r>
        <w:rPr>
          <w:rFonts w:ascii="Consolas" w:cs="Consolas" w:eastAsia="Consolas" w:hAnsi="Consolas"/>
          <w:sz w:val="18"/>
          <w:szCs w:val="18"/>
        </w:rPr>
        <w:br/>
        <w:t xml:space="preserve">LoopThroughTables (sequential, ordered by dependency_level)</w:t>
      </w:r>
      <w:r>
        <w:rPr>
          <w:rFonts w:ascii="Consolas" w:cs="Consolas" w:eastAsia="Consolas" w:hAnsi="Consolas"/>
          <w:sz w:val="18"/>
          <w:szCs w:val="18"/>
        </w:rPr>
        <w:br/>
        <w:t xml:space="preserve">   for each table: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v</w:t>
      </w:r>
      <w:r>
        <w:rPr>
          <w:rFonts w:ascii="Consolas" w:cs="Consolas" w:eastAsia="Consolas" w:hAnsi="Consolas"/>
          <w:sz w:val="18"/>
          <w:szCs w:val="18"/>
        </w:rPr>
        <w:br/>
        <w:t xml:space="preserve">   GetMaxValues  ---(fails)---&gt;  UpdateAuditTable (Data Flow)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| (success)               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v                                  v</w:t>
      </w:r>
      <w:r>
        <w:rPr>
          <w:rFonts w:ascii="Consolas" w:cs="Consolas" w:eastAsia="Consolas" w:hAnsi="Consolas"/>
          <w:sz w:val="18"/>
          <w:szCs w:val="18"/>
        </w:rPr>
        <w:br/>
        <w:t xml:space="preserve">   UpsertOrInsert                    GetMaxValues2</w:t>
      </w:r>
      <w:r>
        <w:rPr>
          <w:rFonts w:ascii="Consolas" w:cs="Consolas" w:eastAsia="Consolas" w:hAnsi="Consolas"/>
          <w:sz w:val="18"/>
          <w:szCs w:val="18"/>
        </w:rPr>
        <w:br/>
        <w:t xml:space="preserve">     |-- key_columns empty --&gt; Insert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     |-- key_columns set   --&gt; Upsert       v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|                            UpsertOrInsert2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v                              |-- Insert2</w:t>
      </w:r>
      <w:r>
        <w:rPr>
          <w:rFonts w:ascii="Consolas" w:cs="Consolas" w:eastAsia="Consolas" w:hAnsi="Consolas"/>
          <w:sz w:val="18"/>
          <w:szCs w:val="18"/>
        </w:rPr>
        <w:br/>
        <w:t xml:space="preserve">   UpdateMaxValuesAfterMigration       |-- Upsert2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        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                v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        PostSyncUpdateAuditTable (Data Flow)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|___________________________________|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 v (after ForEach completes)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CopyUserLocation (dim.userlocation, always full truncate+reload)</w:t>
      </w:r>
    </w:p>
    <w:p>
      <w:pPr>
        <w:pStyle w:val="Heading1"/>
        <w:spacing w:after="160" w:before="360"/>
      </w:pPr>
      <w:r>
        <w:t xml:space="preserve">5. Design Notes &amp; Things Worth Confirming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Sequential ForEach + dependency_level ordering is the mechanism that keeps referential integrity intact across the loop — do not change isSequential to false without re-checking the truncate safeguard in §3.2.2.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Insert vs. Upsert is entirely data-driven via key_columns in the audit table — to change a table's sync behavior, update that row, not the pipeline.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truncate-before-reload guard only checks referenced_by and an exact full-snapshot query match; a table with a filtered sql_source_query that still needs a truncate (e.g., a periodic full refresh with a WHERE clause) will silently skip the truncate and append/duplicate instead — worth keeping in mind when writing new sql_source_query values.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Lookup vs. Data Flow duplication (GetMaxValues/GetMaxValues2, UpsertOrInsert/UpsertOrInsert2) means any future logic change has to be made in two places to stay consistent.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GAS_Stage_Tables_Lookup now scopes by exclusion (NOT IN 18 named tables) rather than by inclusion, meaning any new table added to fact.prod_to_stage_migration_audit is in scope automatically unless explicitly excluded — opposite failure mode from the old inclusion-list approach: instead of silently leaving new tables out, it will silently pick new tables up. Worth a periodic check that nothing lands in scope unintentionally.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dim.userlocation is intentionally outside the audit framework — if it ever needs incremental sync or dependency-aware ordering, it will need to be migrated into fact.prod_to_stage_migration_audit like the other tables.</w:t>
      </w:r>
    </w:p>
    <w:p>
      <w:pPr>
        <w:pStyle w:val="Heading1"/>
        <w:spacing w:after="160" w:before="360"/>
      </w:pPr>
      <w:r>
        <w:t xml:space="preserve">6. Reference: Datasets Used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310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Dataset</w:t>
            </w:r>
          </w:p>
        </w:tc>
        <w:tc>
          <w:tcPr>
            <w:tcW w:type="dxa" w:w="3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Points at</w:t>
            </w:r>
          </w:p>
        </w:tc>
        <w:tc>
          <w:tcPr>
            <w:tcW w:type="dxa" w:w="3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Used by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GAS_Stage_factMigrationAudit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fact.prod_to_stage_migration_audit (Stage)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GAS_Stage_Tables_Lookup, GetMaxValues, UpdateMaxValuesAfterMigration, GetMaxValues2</w:t>
            </w:r>
          </w:p>
        </w:tc>
      </w:tr>
      <w:tr>
        <w:tc>
          <w:tcPr>
            <w:tcW w:type="dxa" w:w="3000"/>
            <w:shd w:fill="F2F6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GAS_Prod_Any_PostgreSqlTable</w:t>
            </w:r>
          </w:p>
        </w:tc>
        <w:tc>
          <w:tcPr>
            <w:tcW w:type="dxa" w:w="3500"/>
            <w:shd w:fill="F2F6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Parameterized Prod schema.table</w:t>
            </w:r>
          </w:p>
        </w:tc>
        <w:tc>
          <w:tcPr>
            <w:tcW w:type="dxa" w:w="3100"/>
            <w:shd w:fill="F2F6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Insert/Upsert/Insert2/Upsert2 (source)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GAS_Stage_Any_PostgreSqlTable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Parameterized Stage schema.table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Insert/Upsert/Insert2/Upsert2 (sink)</w:t>
            </w:r>
          </w:p>
        </w:tc>
      </w:tr>
      <w:tr>
        <w:tc>
          <w:tcPr>
            <w:tcW w:type="dxa" w:w="3000"/>
            <w:shd w:fill="F2F6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GAS_Prod_Dim_PostgreSqlTable</w:t>
            </w:r>
          </w:p>
        </w:tc>
        <w:tc>
          <w:tcPr>
            <w:tcW w:type="dxa" w:w="3500"/>
            <w:shd w:fill="F2F6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Prod dim table, parameterized to userlocation</w:t>
            </w:r>
          </w:p>
        </w:tc>
        <w:tc>
          <w:tcPr>
            <w:tcW w:type="dxa" w:w="3100"/>
            <w:shd w:fill="F2F6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CopyUserLocation (source)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GAS_Stage_Dim_PostgreSqlTable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Stage dim table, parameterized to userlocation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CopyUserLocation (sink)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395" w:sz="6"/>
      </w:pBdr>
      <w:spacing w:after="160" w:before="36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2E5395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2026-07-31T12:35:07.205Z</dcterms:created>
  <dcterms:modified xsi:type="dcterms:W3CDTF">2026-07-31T12:35:07.222Z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