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Small talk and then enter the amends by saying….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I’m going to read through this so i don’t leave anything out and then hopefully we can discuss anything you’d like to further.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1st paragraph: What they mean or have meant to you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2nd paragraph: Pretty much the same in every letter, what we’re doing and why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3rd paragraph: What did you do, how did you hurt them. 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  <w:t xml:space="preserve">Refer to your character defects. </w:t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  <w:t xml:space="preserve">Take ownership, admit your faults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Be specific </w:t>
      </w:r>
    </w:p>
    <w:p w:rsidR="00000000" w:rsidDel="00000000" w:rsidP="00000000" w:rsidRDefault="00000000" w:rsidRPr="00000000" w14:paraId="0000000C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Last sentence the same everytime - their chance to share the hurts they remember or are holding on to and the opportunity to </w:t>
      </w:r>
      <w:r w:rsidDel="00000000" w:rsidR="00000000" w:rsidRPr="00000000">
        <w:rPr>
          <w:u w:val="single"/>
          <w:rtl w:val="0"/>
        </w:rPr>
        <w:t xml:space="preserve">make it right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