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Who: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What: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When: biggest challenge is when a sponsee just isn’t ready and aren’t scared/desperate enough. If there are outside influences enabling or coddling, you as a sponsor contend with some evil powers…give it to God, “this is a sick man” (p67 of BB)</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Where: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Why: helping another woman salvage her life and soul. Helping families stay or get back together and if that isn’t possible, teaching another woman joy and love may be found within, through loving herself as her HP is within her being. Being a servant of God’s is the biggest reward!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How:  My experience, as painful as it was, is biggest asset. I share that candidly and work the steps as my sponsor did with me but have incorporated daily gratitudes and a running list of attributes. And Lots of Prayer and meetings and being of service!  Sponsee chose to drink rather than reach out to fellows in rooms or sponsor. Sponsee picks up new chip to let other AAers know they are struggling and wagons may circle and more avenues of communication may open . Also practicing honesty and humility and holding self accountable. As a sponsor I have them start over steps. Something wasn’t done properly or they were not ready. After a couple incidents of going back out, “I Let Go and Let God”. don’t take things so personal!  prayer is essential and knowing I am not God nor am I God’s gift to AA. Continue to work closely with your sponsor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