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5F582239" w:rsidR="000116F7" w:rsidRDefault="00EA21E0">
      <w:pPr>
        <w:rPr>
          <w:b/>
          <w:sz w:val="28"/>
          <w:szCs w:val="28"/>
        </w:rPr>
      </w:pPr>
      <w:proofErr w:type="spellStart"/>
      <w:r>
        <w:rPr>
          <w:b/>
          <w:sz w:val="28"/>
          <w:szCs w:val="28"/>
        </w:rPr>
        <w:t>Mouselab</w:t>
      </w:r>
      <w:proofErr w:type="spellEnd"/>
      <w:r>
        <w:rPr>
          <w:b/>
          <w:sz w:val="28"/>
          <w:szCs w:val="28"/>
        </w:rPr>
        <w:t xml:space="preserve"> WEB 2.</w:t>
      </w:r>
      <w:r w:rsidR="00556BE9">
        <w:rPr>
          <w:b/>
          <w:sz w:val="28"/>
          <w:szCs w:val="28"/>
        </w:rPr>
        <w:t>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bookmarkStart w:id="0" w:name="_GoBack"/>
      <w:bookmarkEnd w:id="0"/>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r w:rsidR="005907EF">
        <w:t xml:space="preserve">labels and buttons </w:t>
      </w:r>
      <w:r w:rsidRPr="0049682F">
        <w:t xml:space="preserve">is defined for use in subsequent experiments. </w:t>
      </w:r>
      <w:r w:rsidR="00F52562">
        <w:t xml:space="preserve">The styles are defined by CSS classes. These classes would be defined in a </w:t>
      </w:r>
      <w:proofErr w:type="spellStart"/>
      <w:r w:rsidR="00F52562">
        <w:t>css</w:t>
      </w:r>
      <w:proofErr w:type="spellEnd"/>
      <w:r w:rsidR="00F52562">
        <w:t xml:space="preserve"> file or based on existing classes from the W3.CSS styles that MouselabWEB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name”:”label</w:t>
      </w:r>
      <w:proofErr w:type="spell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r>
        <w:rPr>
          <w:b/>
        </w:rPr>
        <w:t>button</w:t>
      </w:r>
      <w:proofErr w:type="spell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w:t>
      </w:r>
      <w:proofErr w:type="spellStart"/>
      <w:r w:rsidRPr="00F52562">
        <w:rPr>
          <w:rFonts w:ascii="Courier New" w:hAnsi="Courier New" w:cs="Courier New"/>
        </w:rPr>
        <w:t>btnSel</w:t>
      </w:r>
      <w:proofErr w:type="spellEnd"/>
      <w:r w:rsidRPr="00F52562">
        <w:rPr>
          <w:rFonts w:ascii="Courier New" w:hAnsi="Courier New" w:cs="Courier New"/>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boxClass</w:t>
      </w:r>
      <w:proofErr w:type="spell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labelClass</w:t>
      </w:r>
      <w:proofErr w:type="spell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657E2744"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or row 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466E3FC0"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and in the headers</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165683F0" w:rsidR="00F52562" w:rsidRPr="00F52562" w:rsidRDefault="00F52562" w:rsidP="002D7D71">
      <w:pPr>
        <w:ind w:left="708"/>
      </w:pPr>
      <w:r>
        <w:rPr>
          <w:b/>
          <w:bCs/>
        </w:rPr>
        <w:t>“</w:t>
      </w:r>
      <w:proofErr w:type="spellStart"/>
      <w:r>
        <w:rPr>
          <w:b/>
          <w:bCs/>
        </w:rPr>
        <w:t>txt_button</w:t>
      </w:r>
      <w:proofErr w:type="spellEnd"/>
      <w:r>
        <w:rPr>
          <w:b/>
          <w:bCs/>
        </w:rPr>
        <w:t>”:</w:t>
      </w:r>
      <w:r>
        <w:t xml:space="preserve"> txt as it should appear on a choice button (optional: without this the </w:t>
      </w:r>
      <w:r w:rsidR="00040D51">
        <w:t xml:space="preserve">text of the </w:t>
      </w:r>
      <w:r>
        <w:t>label attribute is used)</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heightof</w:t>
      </w:r>
      <w:proofErr w:type="spellEnd"/>
      <w:r>
        <w:t xml:space="preserve">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60685AA6"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 xml:space="preserve">“cell” :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19942F5" w:rsidR="00DF2131" w:rsidRPr="00DF2131" w:rsidRDefault="00DF2131">
      <w:r w:rsidRPr="00DF2131">
        <w:t>This variable</w:t>
      </w:r>
      <w:r>
        <w:t xml:space="preserve"> object allows to set a delay on the opening time of the box, and is defined by a </w:t>
      </w:r>
      <w:proofErr w:type="spellStart"/>
      <w:r>
        <w:t>NxN</w:t>
      </w:r>
      <w:proofErr w:type="spellEnd"/>
      <w:r>
        <w:t xml:space="preserve">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so first row defines the delays going from the first </w:t>
      </w:r>
      <w:r w:rsidR="00F87A4E">
        <w:t>cell</w:t>
      </w:r>
      <w:r>
        <w:t xml:space="preserv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 :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 :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r>
        <w:rPr>
          <w:rFonts w:ascii="Courier New" w:hAnsi="Courier New" w:cs="Courier New"/>
        </w:rPr>
        <w:t>0  ],</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r>
        <w:rPr>
          <w:rFonts w:ascii="Courier New" w:hAnsi="Courier New" w:cs="Courier New"/>
        </w:rPr>
        <w:t>0  ],</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42377BEB" w:rsidR="00FF57E7" w:rsidRDefault="00835DE4">
      <w:pPr>
        <w:rPr>
          <w:b/>
          <w:sz w:val="24"/>
          <w:szCs w:val="24"/>
        </w:rPr>
      </w:pPr>
      <w:proofErr w:type="spellStart"/>
      <w:r>
        <w:rPr>
          <w:b/>
          <w:sz w:val="24"/>
          <w:szCs w:val="24"/>
        </w:rPr>
        <w:t>Opt</w:t>
      </w:r>
      <w:r w:rsidR="00FF57E7" w:rsidRPr="00FF57E7">
        <w:rPr>
          <w:b/>
          <w:sz w:val="24"/>
          <w:szCs w:val="24"/>
        </w:rPr>
        <w:t>Order</w:t>
      </w:r>
      <w:r w:rsidR="00040D51">
        <w:rPr>
          <w:b/>
          <w:sz w:val="24"/>
          <w:szCs w:val="24"/>
        </w:rPr>
        <w:t>s</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4ADD8E8C"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This can be a setting  (“standard”, “</w:t>
      </w:r>
      <w:proofErr w:type="spellStart"/>
      <w:r w:rsidR="00040D51">
        <w:t>reversed”,“random</w:t>
      </w:r>
      <w:proofErr w:type="spellEnd"/>
      <w:r w:rsidR="00040D51">
        <w:t xml:space="preserve">”)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 xml:space="preserve">In this latter </w:t>
      </w:r>
      <w:proofErr w:type="spellStart"/>
      <w:r w:rsidR="00040D51">
        <w:t>casem</w:t>
      </w:r>
      <w:proofErr w:type="spellEnd"/>
      <w:r w:rsidR="00040D51">
        <w:t xml:space="preserve"> t</w:t>
      </w:r>
      <w:r w:rsidR="00F87D5E">
        <w:t xml:space="preserve">his also defines which options from the set to </w:t>
      </w:r>
      <w:proofErr w:type="spellStart"/>
      <w:r w:rsidR="00F87D5E">
        <w:t>use</w:t>
      </w:r>
      <w:r w:rsidR="00040D51">
        <w:t>d</w:t>
      </w:r>
      <w:proofErr w:type="spellEnd"/>
      <w:r w:rsidR="00F87D5E">
        <w:t xml:space="preserve"> </w:t>
      </w:r>
      <w:r w:rsidR="00040D51">
        <w:t>for this order</w:t>
      </w:r>
      <w:r w:rsidR="00F87D5E">
        <w:t>.</w:t>
      </w:r>
    </w:p>
    <w:p w14:paraId="6599B438" w14:textId="7A08ABBB" w:rsidR="00040D51" w:rsidRDefault="00040D51" w:rsidP="00040D51">
      <w:pPr>
        <w:ind w:left="708"/>
      </w:pPr>
      <w:r w:rsidRPr="00D77684">
        <w:t>“</w:t>
      </w:r>
      <w:proofErr w:type="spellStart"/>
      <w:r>
        <w:rPr>
          <w:b/>
        </w:rPr>
        <w:t>attr</w:t>
      </w:r>
      <w:proofErr w:type="spellEnd"/>
      <w:r w:rsidRPr="00D77684">
        <w:t>”: the</w:t>
      </w:r>
      <w:r>
        <w:t xml:space="preserve"> </w:t>
      </w:r>
      <w:proofErr w:type="spellStart"/>
      <w:r>
        <w:t>attr</w:t>
      </w:r>
      <w:proofErr w:type="spellEnd"/>
      <w:r w:rsidRPr="00D77684">
        <w:t>-</w:t>
      </w:r>
      <w:r>
        <w:t xml:space="preserve">orders </w:t>
      </w:r>
      <w:r w:rsidRPr="00D77684">
        <w:t xml:space="preserve">to be included in this order. </w:t>
      </w:r>
      <w:r>
        <w:t>This can be a setting  (“standard”, “</w:t>
      </w:r>
      <w:proofErr w:type="spellStart"/>
      <w:r>
        <w:t>reversed”,“random</w:t>
      </w:r>
      <w:proofErr w:type="spellEnd"/>
      <w:r>
        <w:t xml:space="preserve">”)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w:t>
      </w:r>
      <w:proofErr w:type="spellStart"/>
      <w:r>
        <w:t>attr</w:t>
      </w:r>
      <w:proofErr w:type="spellEnd"/>
      <w:r>
        <w:t xml:space="preserve"> from the set to </w:t>
      </w:r>
      <w:proofErr w:type="spellStart"/>
      <w:r>
        <w:t>used</w:t>
      </w:r>
      <w:proofErr w:type="spellEnd"/>
      <w:r>
        <w:t xml:space="preserve"> for this order.</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A" w14:textId="30B26E99"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proofErr w:type="spellStart"/>
      <w:r w:rsidR="008C04B6">
        <w:t>optionCol</w:t>
      </w:r>
      <w:proofErr w:type="spellEnd"/>
      <w:r w:rsidR="00CB30F0">
        <w:t>”) or vice versa (“</w:t>
      </w:r>
      <w:proofErr w:type="spellStart"/>
      <w:r w:rsidR="00D20FE4">
        <w:t>attributeCol</w:t>
      </w:r>
      <w:proofErr w:type="spellEnd"/>
      <w:r w:rsidR="00CB30F0">
        <w:t>”).</w:t>
      </w:r>
      <w:r w:rsidR="002707B5">
        <w:t xml:space="preserve"> Note that if options or attributes have different weights of heights, rendering probably will break.</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E" w14:textId="7726EBE8" w:rsidR="00465F3E" w:rsidRPr="00465F3E" w:rsidRDefault="00AC71D4" w:rsidP="000E7B76">
      <w:pPr>
        <w:ind w:left="567"/>
      </w:pPr>
      <w:r>
        <w:t>“</w:t>
      </w:r>
      <w:proofErr w:type="spellStart"/>
      <w:r w:rsidRPr="00AC71D4">
        <w:rPr>
          <w:b/>
        </w:rPr>
        <w:t>addedVars</w:t>
      </w:r>
      <w:proofErr w:type="spellEnd"/>
      <w:r>
        <w:t>”: define additional variables to include. The variables to include should be of the format “name of the variable”=”value of the variable”.</w:t>
      </w:r>
    </w:p>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40D51"/>
    <w:rsid w:val="000901B4"/>
    <w:rsid w:val="000A13F1"/>
    <w:rsid w:val="000D7A34"/>
    <w:rsid w:val="000E7A88"/>
    <w:rsid w:val="000E7B76"/>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56BE9"/>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BB31ED"/>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12</cp:revision>
  <dcterms:created xsi:type="dcterms:W3CDTF">2018-03-17T15:23:00Z</dcterms:created>
  <dcterms:modified xsi:type="dcterms:W3CDTF">2019-08-09T19:46:00Z</dcterms:modified>
</cp:coreProperties>
</file>