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300"/>
        <w:jc w:val="center"/>
      </w:pPr>
      <w:r>
        <w:rPr>
          <w:b/>
          <w:bCs/>
          <w:color w:val="1F4E6B"/>
          <w:spacing w:val="70"/>
          <w:sz w:val="40"/>
          <w:szCs w:val="40"/>
        </w:rPr>
        <w:t xml:space="preserve">TUTORIUM</w:t>
      </w:r>
    </w:p>
    <w:p>
      <w:pPr>
        <w:spacing w:after="380"/>
        <w:jc w:val="center"/>
      </w:pPr>
      <w:r>
        <w:rPr>
          <w:color w:val="5A6B7E"/>
          <w:sz w:val="21"/>
          <w:szCs w:val="21"/>
        </w:rPr>
        <w:t xml:space="preserve">Cohort management platform for tutoring centres, language schools and training institutes</w:t>
      </w:r>
    </w:p>
    <w:p>
      <w:pPr>
        <w:pBdr>
          <w:top w:val="single" w:color="DCE3EA" w:sz="8"/>
          <w:bottom w:val="single" w:color="DCE3EA" w:sz="8"/>
        </w:pBdr>
        <w:spacing w:after="180"/>
        <w:jc w:val="center"/>
      </w:pPr>
      <w:r>
        <w:rPr>
          <w:b/>
          <w:bCs/>
          <w:color w:val="13323F"/>
          <w:sz w:val="42"/>
          <w:szCs w:val="42"/>
        </w:rPr>
        <w:t xml:space="preserve">Data Model &amp; Database Design</w:t>
      </w:r>
    </w:p>
    <w:p>
      <w:pPr>
        <w:spacing w:after="1100"/>
        <w:jc w:val="center"/>
      </w:pPr>
      <w:r>
        <w:rPr>
          <w:i/>
          <w:iCs/>
          <w:color w:val="5A6B7E"/>
          <w:sz w:val="23"/>
          <w:szCs w:val="23"/>
        </w:rPr>
        <w:t xml:space="preserve">MySQL 8 schema, tenancy columns, dynamic grading model, periods, metering and audit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46"/>
      </w:tblGrid>
      <w:tr>
        <w:trPr>
          <w:tblHeader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Document ID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SL-DAT-003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0.1 — draft for review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16 August 2026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snova · github.com/snova-labs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Product name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Tutorium — </w:t>
            </w:r>
            <w:r>
              <w:rPr>
                <w:b/>
                <w:bCs/>
                <w:sz w:val="19"/>
                <w:szCs w:val="19"/>
              </w:rPr>
              <w:t xml:space="preserve">provisional</w:t>
            </w:r>
            <w:r>
              <w:rPr>
                <w:sz w:val="19"/>
                <w:szCs w:val="19"/>
              </w:rPr>
              <w:t xml:space="preserve">; trademark and domain clearance pending. The codebase uses no product name (see SL-ARC-002 §1), so a rename is a configuration change.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Draft — open for edits and additions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Parent</w:t>
            </w:r>
          </w:p>
        </w:tc>
        <w:tc>
          <w:tcPr>
            <w:tcW w:type="dxa" w:w="72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SL-SRS-001 (Requirements) · SL-ARC-002 (Architecture §3 tenancy, §6 extension points)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1. Conventions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Engine </w:t>
      </w:r>
      <w:r>
        <w:rPr>
          <w:b/>
          <w:bCs/>
        </w:rPr>
        <w:t xml:space="preserve">InnoDB</w:t>
      </w:r>
      <w:r>
        <w:t xml:space="preserve">; charset </w:t>
      </w:r>
      <w:r>
        <w:rPr>
          <w:b/>
          <w:bCs/>
        </w:rPr>
        <w:t xml:space="preserve">utf8mb4</w:t>
      </w:r>
      <w:r>
        <w:t xml:space="preserve">, collation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utf8mb4_unicode_ci</w:t>
      </w:r>
      <w:r>
        <w:t xml:space="preserve"> — required for names, scripts and emoji across all target markets.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Primary keys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BIGINT UNSIGNED AUTO_INCREMENT</w:t>
      </w:r>
      <w:r>
        <w:t xml:space="preserve">. Business identifiers live in separate columns (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number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code</w:t>
      </w:r>
      <w:r>
        <w:t xml:space="preserve">) produced by the sequence engine (§9) and are </w:t>
      </w:r>
      <w:r>
        <w:rPr>
          <w:b/>
          <w:bCs/>
        </w:rPr>
        <w:t xml:space="preserve">never</w:t>
      </w:r>
      <w:r>
        <w:t xml:space="preserve"> derived from the auto-increment.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`tenant_id` is mandatory</w:t>
      </w:r>
      <w:r>
        <w:t xml:space="preserve"> on every tenant-owned table, indexed first in most composite indexes. A table without it must be explicitly declared global (lookup defaults, plans, regions, operator tables).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Timestamps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created_at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updated_at</w:t>
      </w:r>
      <w:r>
        <w:t xml:space="preserve"> in UTC on every table;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deleted_at</w:t>
      </w:r>
      <w:r>
        <w:t xml:space="preserve"> on soft-deletable domain tables;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created_by</w:t>
      </w:r>
      <w:r>
        <w:t xml:space="preserve"> /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updated_by</w:t>
      </w:r>
      <w:r>
        <w:t xml:space="preserve"> referencing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users</w:t>
      </w:r>
      <w:r>
        <w:t xml:space="preserve"> on tables users write.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Instants are UTC (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*_at_utc</w:t>
      </w:r>
      <w:r>
        <w:t xml:space="preserve"> where the local companion also exists). Local calendar values are stored alongside as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*_local_date</w:t>
      </w:r>
      <w:r>
        <w:t xml:space="preserve"> /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*_local_time</w:t>
      </w:r>
      <w:r>
        <w:t xml:space="preserve"> with the owning entity’s timezone recorded (SL-ARC-002 §12).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Foreign keys: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RESTRICT</w:t>
      </w:r>
      <w:r>
        <w:t xml:space="preserve"> on academic history;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CASCADE</w:t>
      </w:r>
      <w:r>
        <w:t xml:space="preserve"> only for pure child rows (rubric criteria under an assessment, delivery rows under a report).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Controlled vocabularies are </w:t>
      </w:r>
      <w:r>
        <w:rPr>
          <w:b/>
          <w:bCs/>
        </w:rPr>
        <w:t xml:space="preserve">lookup tables scoped to the tenant</w:t>
      </w:r>
      <w:r>
        <w:t xml:space="preserve">, never MySQL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ENUM</w:t>
      </w:r>
      <w:r>
        <w:t xml:space="preserve"> — every status set is customer-editable.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Flexible payloads use JSON columns (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settings.value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report_templates.blocks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grading_schemes.config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learners.custom</w:t>
      </w:r>
      <w:r>
        <w:t xml:space="preserve">) — structured where it must be queried, JSON where it must be extensible.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Naming: snake_case, plural tables, singular FK columns, pivot tables named alphabetically (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batch_teacher</w:t>
      </w:r>
      <w:r>
        <w:t xml:space="preserve">).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2. Entity Overview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CONTROL PLANE (global)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regions   plans   plan_features   operators   operator_audit_logs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tenants ─1:n─ subscriptions ─1:n─ invoices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tenants ─1:n─ usage_snapshots            tenants ─1:1─ licences (on-prem)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TENANT PLANE (all rows carry tenant_id)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brands ─1:n─ branches ─1:n─ batches ─n:1─ courses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branches ─1:n─ holidays          batches ─1:n─ timetable_slots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batches  ─1:n─ sessions ─n:1─ session_types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batches  ─n:n─ users (batch_teacher)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learners ─n:n─ guardians (guardian_learner)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learners ─1:n─ enrollments ─n:1─ batches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enrollments ─1:n─ attendance_records ─n:1─ sessions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batches  ─1:n─ assessments ─1:n─ rubric_criteria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enrollments ─1:n─ grades ─n:1─ assessments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grades   ─1:n─ grade_rubric_scores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enrollments ─1:n─ teacher_notes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enrollments ─1:n─ reports ─1:n─ report_deliveries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settings  id_sequences  terminology_overrides  lookup tables</w:t>
      </w:r>
    </w:p>
    <w:p>
      <w:pPr>
        <w:shd w:fill="F5F7F9" w:val="clear"/>
        <w:spacing w:after="14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audit_logs (append-only)   imports   exports</w:t>
      </w:r>
    </w:p>
    <w:p>
      <w:pPr>
        <w:spacing w:after="120" w:line="276"/>
        <w:jc w:val="both"/>
      </w:pPr>
      <w:r>
        <w:rPr>
          <w:b/>
          <w:bCs/>
        </w:rPr>
        <w:t xml:space="preserve">The enrollment is the anchor of all academic data</w:t>
      </w:r>
      <w:r>
        <w:t xml:space="preserve">, never the learner. This is what makes transfers, repeat cohorts, and learners taking several courses at once behave correctly: a learner’s history is the union of their enrollments, each frozen to the batch context in which it happened.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3. Control-Plane Tables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regions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code, name, storage_disk, db_connection, is_active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One row initially; per-tenant region assignment requires no schema change (FR-TEN-5).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name, slug UNIQUE, region_id, preset_code, status (trial/active/past_due/suspended/cancelled/purged), trial_ends_at, contact fields, deployment_mode (cloud/self_hosted), purge_after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The isolation boundary.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status</w:t>
            </w:r>
            <w:r>
              <w:rPr>
                <w:sz w:val="19"/>
                <w:szCs w:val="19"/>
              </w:rPr>
              <w:t xml:space="preserve"> drives what tenant users may still do.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plans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code UNIQUE, name, currency, unit_price, interval, min_charge, is_public, sort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Data, not code (FR-ENT-1).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plan_features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plan_id, feature_key, value (bool/int/json), enforcement (soft/hard)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Limits and feature flags; enforcement style declared per limit (FR-ENT-3).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tenant_entitlement_overrides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feature_key, value, reason, granted_by, expires_at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Negotiated deals, audited (FR-ENT-4).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plan_id, provider (stripe/mor/manual), provider_ref, status, current_period_start/end, cancel_at_period_end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Provider-agnostic; see SL-BIL-006.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usage_snapshots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snapshot_date, active_learners, breakdown JSON, is_corrected, corrected_by, correction_reason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Immutable daily row; UNIQUE(tenant_id, snapshot_date). Basis of every invoice (FR-MTR-1).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invoices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subscription_id, period_start/end, quantity, unit_price, subtotal, tax, total, currency, provider_ref, status, issued_at, paid_at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Quantity always traceable to snapshots.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licences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key_fingerprint, learner_cap, features JSON, issued_at, expires_at, last_validated_at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Self-hosted only (FR-LIC-1).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operators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name, email, password, two_factor_secret (required), is_active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Separate identity from tenant users (FR-OPS-1).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operator_sessions / impersonations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operator_id, tenant_id, user_id, reason, started_at, ended_at, ip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Written to both operator and tenant audit logs (FR-OPS-2, FR-AUD-3).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4. Organization &amp; Configuration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brands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name, code, logo_path, colors JSON, report_template_id, sender_name, sender_email, domain, locale, is_default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Branding lives here, not on the tenant (FR-ORG-1).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branches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brand_id, name, code, timezone (IANA), week_start, weekend_days JSON, address JSON, phone, email, is_active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Timezone and week rules originate here (SL-LOC-005).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holidays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branch_id, date, name, blocks_sessions BOOL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Session generation skips these (FR-ORG-3).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settings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key, value JSON, scope_type (tenant/brand/branch/course/batch), scope_id, updated_by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UNIQUE(tenant_id, key, scope_type, scope_id). Resolver in SL-ARC-002 §7.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id_sequences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entity, scope_type, scope_id, prefix, separator, pad_width, next_number, is_active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UNIQUE(tenant_id, entity, scope_type, scope_id). Algorithm in §9.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terminology_overrides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term_key (learner/guardian/batch/...), singular, plural, locale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Presentation-layer only; API keeps canonical names (FR-CFG-4).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presets / preset_applications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code, version, payload JSON / tenant_id, preset_code, version, applied_at, applied_by, components JSON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Versioned seeds; re-application is tracked so conflicts can be shown (FR-ONB-5).</w:t>
            </w:r>
          </w:p>
        </w:tc>
      </w:tr>
    </w:tbl>
    <w:p>
      <w:pPr>
        <w:spacing w:after="120" w:line="276"/>
        <w:jc w:val="both"/>
      </w:pPr>
      <w:r>
        <w:rPr>
          <w:b/>
          <w:bCs/>
        </w:rPr>
        <w:t xml:space="preserve">Tenant-scoped lookup tables</w:t>
      </w:r>
      <w:r>
        <w:t xml:space="preserve"> (all with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tenant_id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code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color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sort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is_active</w:t>
      </w:r>
      <w:r>
        <w:t xml:space="preserve">, plus the behavior flags noted):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session_types</w:t>
      </w:r>
      <w:r>
        <w:t xml:space="preserve"> (counts_in_attendance),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attendance_statuses</w:t>
      </w:r>
      <w:r>
        <w:t xml:space="preserve"> (counts_as_attended, is_negative),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submission_statuses</w:t>
      </w:r>
      <w:r>
        <w:t xml:space="preserve"> (counts_as_submitted, excluded_from_average),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enrollment_statuses</w:t>
      </w:r>
      <w:r>
        <w:t xml:space="preserve"> (is_active_for_billing, is_terminal),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learner_statuses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note_categories</w:t>
      </w:r>
      <w:r>
        <w:t xml:space="preserve"> (report_visible_default),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assessment_types</w:t>
      </w:r>
      <w:r>
        <w:t xml:space="preserve"> (counts_in_submission_rate, default_weight),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relation_types</w:t>
      </w:r>
      <w:r>
        <w:t xml:space="preserve">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custom_field_definitions</w:t>
      </w:r>
      <w:r>
        <w:t xml:space="preserve">.</w:t>
      </w:r>
    </w:p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13323F"/>
          <w:sz w:val="20"/>
          <w:szCs w:val="20"/>
        </w:rPr>
        <w:t xml:space="preserve">enrollment_statuses.is_active_for_billing</w:t>
      </w:r>
      <w:r>
        <w:rPr>
          <w:sz w:val="20"/>
          <w:szCs w:val="20"/>
        </w:rPr>
        <w:t xml:space="preserve"> is the single flag that decides what the metering job counts. Putting it on the lookup row means a tenant can add "On hold — unpaid" without anyone touching billing code, and the definition stays auditable.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5. Academic Structure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courses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brand_id, name, code, audience, description, default_attendance_policy_id, default_grading_scheme_id, period_type, is_active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Adding a programme is data entry (FR-SCH-1).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batches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course_id, branch_id, name, code, timezone, starts_on, ends_on, capacity, delivery_mode, status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Timezone defaults from branch, overridable for online cohorts (FR-SCH-2).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timetable_slots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batch_id, session_type_id, weekday, start_time_local, duration_min, effective_from, effective_to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Template for generation; effective dates allow a mid-term schedule change.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sessions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batch_id, session_type_id, session_local_date, starts_at_utc, ends_at_utc, status (scheduled/held/cancelled), cancel_reason, meeting_url, meeting_provider_ref, generated_from_slot_id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Each occurrence converted individually so DST is handled per date (FR-SCH-7).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batch_teacher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batch_id, user_id, role (lead/assistant)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Teacher visibility scope.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reporting_periods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course_id or batch_id, type (monthly/term/quarter/block/custom), label, starts_local_date, ends_local_date, status (open/closed/reported)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Replaces any month-string assumption; boundaries computed by PeriodService (SL-LOC-005 §5).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6. People &amp; Enrollment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learners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number, legal_name, preferred_name, dob, gender_id, country, home_timezone, email, phone, photo_path, status_id, status_reason, status_changed_on, custom JSON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Single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legal_name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preferred_name</w:t>
            </w:r>
            <w:r>
              <w:rPr>
                <w:sz w:val="19"/>
                <w:szCs w:val="19"/>
              </w:rPr>
              <w:t xml:space="preserve"> avoids first/last assumptions (SL-LOC-005 §7).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guardians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name, relation_id, email, secondary_email, phone, preferred_channel, locale, timezone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First-class; module disableable for adult tenants.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guardian_learner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guardian_id, learner_id, is_primary, receives_reports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 fan-out reads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receives_reports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sponsors / sponsor_enrollment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name, contact JSON / enrollment_id, sponsor_id, receives_reports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Corporate training recipients (FR-PPL-7).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enrollments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learner_id, batch_id, number, enrolled_on, status_id, status_reason, ended_on, transferred_to_enrollment_id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UNIQUE(tenant_id, learner_id, batch_id). Anchor of academic data.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enrollment_status_history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enrollment_id, from_status_id, to_status_id, reason, changed_by, changed_at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Needed for correct mid-period metering and for disputes.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users / staff_profiles / invitations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see SL-SEC-004 §4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Login identity separate from person records (FR-IAM-8).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7. Attendance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attendance_policies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scope_type (course/batch), scope_id, is_compulsory, allow_late_join, late_grace_min, counted_session_type_ids JSON, low_threshold_pct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Resolved batch → course → tenant default (FR-ATT-2).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attendance_records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session_id, enrollment_id, status_id, minutes_late, note, recorded_by, recorded_at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UNIQUE(session_id, enrollment_id) — resubmission updates, never duplicates (FR-ATT-3).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makeup_links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missed_session_id, makeup_session_id, enrollment_id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Language schools especially need this (FR-ATT-6).</w:t>
            </w:r>
          </w:p>
        </w:tc>
      </w:tr>
    </w:tbl>
    <w:p>
      <w:pPr>
        <w:spacing w:after="120" w:line="276"/>
        <w:jc w:val="both"/>
      </w:pPr>
      <w:r>
        <w:rPr>
          <w:b/>
          <w:bCs/>
        </w:rPr>
        <w:t xml:space="preserve">Attendance rate</w:t>
      </w:r>
      <w:r>
        <w:t xml:space="preserve"> = records whose status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counts_as_attended</w:t>
      </w:r>
      <w:r>
        <w:t xml:space="preserve"> ÷ sessions with status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held</w:t>
      </w:r>
      <w:r>
        <w:t xml:space="preserve"> of counted types, within the period boundaries computed in the batch timezone. Where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is_compulsory = false</w:t>
      </w:r>
      <w:r>
        <w:t xml:space="preserve">, the rate is still displayed but marked informational and excluded from any engagement or risk calculation.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8. Assessment &amp; Grading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grading_schemes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name, kind (points/percentage/pass_fail/letter/rubric/level), config JSON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config holds max_points, letter bands, or level ladder (e.g., CEFR A1–C2).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assessments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batch_id, assessment_type_id, grading_scheme_id, number, title, description, assigned_local_date, due_at_utc, due_local_date, max_points, is_published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Due dates in batch timezone (FR-GRD-4).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rubric_criteria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assessment_id, name, max_points, sort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CASCADE with assessment.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grades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assessment_id, enrollment_id, submission_status_id, raw_score, normalized_pct, letter, level_code, feedback, graded_by, graded_at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UNIQUE(assessment_id, enrollment_id). </w:t>
            </w:r>
            <w:r>
              <w:rPr>
                <w:rFonts w:ascii="Consolas" w:cs="Consolas" w:eastAsia="Consolas" w:hAnsi="Consolas"/>
                <w:color w:val="13323F"/>
                <w:sz w:val="19"/>
                <w:szCs w:val="19"/>
              </w:rPr>
              <w:t xml:space="preserve">normalized_pct</w:t>
            </w:r>
            <w:r>
              <w:rPr>
                <w:sz w:val="19"/>
                <w:szCs w:val="19"/>
              </w:rPr>
              <w:t xml:space="preserve"> is the only column analytics read.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grade_rubric_scores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grade_id, rubric_criterion_id, points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Sums to raw_score.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type_weights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course_id, assessment_type_id, weight_pct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Weighted period average; simple mean when absent (FR-GRD-6).</w:t>
            </w:r>
          </w:p>
        </w:tc>
      </w:tr>
    </w:tbl>
    <w:p>
      <w:pPr>
        <w:pBdr>
          <w:left w:val="single" w:color="C2761E" w:sz="18"/>
        </w:pBdr>
        <w:shd w:fill="FBF4EA" w:val="clear"/>
        <w:spacing w:after="140" w:before="100"/>
        <w:ind w:left="220"/>
      </w:pPr>
      <w:r>
        <w:rPr>
          <w:sz w:val="20"/>
          <w:szCs w:val="20"/>
        </w:rPr>
        <w:t xml:space="preserve">  Normalization rule: each scheme strategy writes a 0–100 value. Pass/fail → 100/0; letter and level → the configured band midpoint unless a value is specified; rubric → total ÷ criteria maxima. Statuses flagged </w:t>
      </w:r>
      <w:r>
        <w:rPr>
          <w:rFonts w:ascii="Consolas" w:cs="Consolas" w:eastAsia="Consolas" w:hAnsi="Consolas"/>
          <w:color w:val="13323F"/>
          <w:sz w:val="20"/>
          <w:szCs w:val="20"/>
        </w:rPr>
        <w:t xml:space="preserve">excluded_from_average</w:t>
      </w:r>
      <w:r>
        <w:rPr>
          <w:sz w:val="20"/>
          <w:szCs w:val="20"/>
        </w:rPr>
        <w:t xml:space="preserve"> (e.g., Exempt) store NULL and are removed from denominators, never scored as zero. Adding a scheme therefore never touches dashboard, report or trend code.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9. Identifier Sequences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-- issued inside the surrounding transaction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UPDATE id_sequences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SET next_number = LAST_INSERT_ID(next_number + 1)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WHERE tenant_id = ? AND entity = ?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  AND scope_type = ? AND (scope_id &lt;=&gt; ?) AND is_active = 1;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SELECT LAST_INSERT_ID();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 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-- format: {prefix}{separator}{number left-padded to pad_width}</w:t>
      </w:r>
    </w:p>
    <w:p>
      <w:pPr>
        <w:shd w:fill="F5F7F9" w:val="clear"/>
        <w:spacing w:after="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-- prefix may embed brand/branch code, e.g. "ACME-KTM-STU"</w:t>
      </w:r>
    </w:p>
    <w:p>
      <w:pPr>
        <w:shd w:fill="F5F7F9" w:val="clear"/>
        <w:spacing w:after="140"/>
        <w:ind w:left="220"/>
      </w:pPr>
      <w:r>
        <w:rPr>
          <w:rFonts w:ascii="Consolas" w:cs="Consolas" w:eastAsia="Consolas" w:hAnsi="Consolas"/>
          <w:color w:val="15314F"/>
          <w:sz w:val="18"/>
          <w:szCs w:val="18"/>
        </w:rPr>
        <w:t xml:space="preserve">-- → ACME-KTM-STU-0007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Configurable per entity and optionally per brand or branch (FR-CFG-3). Changing a format affects only future records; existing identifiers are immutable.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tenant migrating from spreadsheets can set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next_number</w:t>
      </w:r>
      <w:r>
        <w:t xml:space="preserve"> to continue their previous numbering, which removes the usual objection to switching systems.</w:t>
      </w:r>
    </w:p>
    <w:p>
      <w:r>
        <w:br w:type="page"/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10. Notes, Reports &amp; Communication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teacher_notes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enrollment_id, reporting_period_id, category_id, body, is_report_visible, author_id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Internal notes never render to recipients (FR-NTE-1).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report_templates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brand_id, course_id, name, blocks JSON, locale, is_default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Blocks toggle and order sections (FR-RPT-2).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enrollment_id, reporting_period_id, template_id, number, file_path, file_disk, stats_snapshot JSON, generated_by, generated_at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Snapshot freezes the numbers as sent (FR-RPT-5).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report_runs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batch_id, reporting_period_id, options JSON, status, total, succeeded, failed, started_at, finished_at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Bulk run progress and partial-failure reporting (FR-RPT-3).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report_deliveries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report_id, recipient_type (guardian/learner/sponsor), recipient_id, channel, to_address, status, provider, provider_ref, error, sent_at, retry_count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One row per recipient; retryable (FR-RPT-4).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email_templates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brand_id, code, subject, body_html, variables JSON, locale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Per-brand transactional templates (FR-NTF-1).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11. Audit, Imports &amp; Exports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146"/>
      </w:tblGrid>
      <w:tr>
        <w:trPr>
          <w:tblHeader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audit_logs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actor_type (user/operator/system), actor_id, actor_name, module, action, auditable_type, auditable_id, target_label, before JSON, after JSON, ip, occurred_at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Append-only: the application database user holds no UPDATE or DELETE grant on this table.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imports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type, file_path, status, totals JSON, rejects_path, run_by, finished_at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Validation preview then transactional commit (FR-PPL-5).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exports</w:t>
            </w:r>
          </w:p>
        </w:tc>
        <w:tc>
          <w:tcPr>
            <w:tcW w:type="dxa" w:w="4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tenant_id, type, scope JSON, file_path, expires_at, requested_by</w:t>
            </w:r>
          </w:p>
        </w:tc>
        <w:tc>
          <w:tcPr>
            <w:tcW w:type="dxa" w:w="31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Includes the full-tenant export used for portability and data-subject requests (FR-DAT-1).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12. Indexing &amp; Performance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Composite indexes lead with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tenant_id</w:t>
      </w:r>
      <w:r>
        <w:t xml:space="preserve">, since every query is tenant-scoped: e.g.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(tenant_id, batch_id, session_local_date)</w:t>
      </w:r>
      <w:r>
        <w:t xml:space="preserve"> on sessions,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(tenant_id, enrollment_id, graded_at)</w:t>
      </w:r>
      <w:r>
        <w:t xml:space="preserve"> on grades.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Uniqueness that must hold per tenant includes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tenant_id</w:t>
      </w:r>
      <w:r>
        <w:t xml:space="preserve"> in the key: learner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number</w:t>
      </w:r>
      <w:r>
        <w:t xml:space="preserve">, branch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code</w:t>
      </w:r>
      <w:r>
        <w:t xml:space="preserve">, batch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code</w:t>
      </w:r>
      <w:r>
        <w:t xml:space="preserve">, sequence scope.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Hot paths: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attendance_records (session_id, enrollment_id)</w:t>
      </w:r>
      <w:r>
        <w:t xml:space="preserve"> UNIQUE plus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(tenant_id, enrollment_id)</w:t>
      </w:r>
      <w:r>
        <w:t xml:space="preserve">;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grades (assessment_id, enrollment_id)</w:t>
      </w:r>
      <w:r>
        <w:t xml:space="preserve"> UNIQUE;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enrollments (tenant_id, batch_id, status_id)</w:t>
      </w:r>
      <w:r>
        <w:t xml:space="preserve">;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audit_logs (tenant_id, auditable_type, auditable_id, occurred_at)</w:t>
      </w:r>
      <w:r>
        <w:t xml:space="preserve">;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usage_snapshots (tenant_id, snapshot_date)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Period rollups are computed live for a batch (typically ≤ 40 learners) and cached by (enrollment, period), invalidated on write. An optional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period_stats</w:t>
      </w:r>
      <w:r>
        <w:t xml:space="preserve"> materialization table is reserved for scale and is not built until measurements justify it.</w:t>
      </w:r>
    </w:p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13. Integrity &amp; Deletion Policy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7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1F4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Delete a learner</w:t>
            </w:r>
          </w:p>
        </w:tc>
        <w:tc>
          <w:tcPr>
            <w:tcW w:type="dxa" w:w="7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Soft delete; enrollments and academic history retained; hard erasure only via the data-subject request workflow (SL-SEC-004 §8), which is audited.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Delete a batch/course with history</w:t>
            </w:r>
          </w:p>
        </w:tc>
        <w:tc>
          <w:tcPr>
            <w:tcW w:type="dxa" w:w="7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Blocked. Archive instead — status change preserves everything and stops new activity.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Delete an assessment with grades</w:t>
            </w:r>
          </w:p>
        </w:tc>
        <w:tc>
          <w:tcPr>
            <w:tcW w:type="dxa" w:w="7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Blocked unless grades are empty; otherwise unpublish.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Cancel a session</w:t>
            </w:r>
          </w:p>
        </w:tc>
        <w:tc>
          <w:tcPr>
            <w:tcW w:type="dxa" w:w="7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Status change with reason; attendance rows retained and excluded from rate denominators.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Purge a tenant</w:t>
            </w:r>
          </w:p>
        </w:tc>
        <w:tc>
          <w:tcPr>
            <w:tcW w:type="dxa" w:w="7346"/>
            <w:tcBorders>
              <w:top w:val="single" w:color="DCE3EA" w:sz="4"/>
              <w:left w:val="single" w:color="DCE3EA" w:sz="4"/>
              <w:bottom w:val="single" w:color="DCE3EA" w:sz="4"/>
              <w:right w:val="single" w:color="DCE3EA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sz w:val="19"/>
                <w:szCs w:val="19"/>
              </w:rPr>
              <w:t xml:space="preserve">Control-plane action after the retention window, irreversible, preceded by an offered export and recorded in operator audit.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3323F"/>
          <w:sz w:val="30"/>
          <w:szCs w:val="30"/>
        </w:rPr>
        <w:t xml:space="preserve">14. Schema Evolution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Every change ships as a reversible migration; destructive changes are split across releases (add column → backfill → switch reads → drop later).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Lookup and preset seed data ships as idempotent seeders keyed by code, so existing tenants receive new defaults without overwriting customizations.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Any new tenant-owned table is created with </w:t>
      </w:r>
      <w:r>
        <w:rPr>
          <w:rFonts w:ascii="Consolas" w:cs="Consolas" w:eastAsia="Consolas" w:hAnsi="Consolas"/>
          <w:color w:val="13323F"/>
          <w:sz w:val="19"/>
          <w:szCs w:val="19"/>
        </w:rPr>
        <w:t xml:space="preserve">tenant_id</w:t>
      </w:r>
      <w:r>
        <w:t xml:space="preserve"> and its isolation test in the same commit (NFR-ISO-1) — a table without its test does not merge.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A" w:sz="4"/>
      </w:pBdr>
      <w:jc w:val="center"/>
    </w:pPr>
    <w:r>
      <w:rPr>
        <w:color w:val="5A6B7E"/>
        <w:sz w:val="17"/>
        <w:szCs w:val="17"/>
      </w:rPr>
      <w:t xml:space="preserve">SL-DAT-003 · Data Model &amp; Database Design · snova-labs   |   Page </w:t>
    </w:r>
    <w:r>
      <w:rPr>
        <w:color w:val="5A6B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6B7E"/>
        <w:sz w:val="17"/>
        <w:szCs w:val="17"/>
      </w:rPr>
      <w:t xml:space="preserve"> of </w:t>
    </w:r>
    <w:r>
      <w:rPr>
        <w:color w:val="5A6B7E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2026-08-18T10:55:50.151Z</dcterms:created>
  <dcterms:modified xsi:type="dcterms:W3CDTF">2026-08-18T10:55:50.167Z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