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300"/>
        <w:jc w:val="center"/>
      </w:pPr>
      <w:r>
        <w:rPr>
          <w:b/>
          <w:bCs/>
          <w:color w:val="1F4E6B"/>
          <w:spacing w:val="70"/>
          <w:sz w:val="40"/>
          <w:szCs w:val="40"/>
        </w:rPr>
        <w:t xml:space="preserve">TUTORIUM</w:t>
      </w:r>
    </w:p>
    <w:p>
      <w:pPr>
        <w:spacing w:after="380"/>
        <w:jc w:val="center"/>
      </w:pPr>
      <w:r>
        <w:rPr>
          <w:color w:val="5A6B7E"/>
          <w:sz w:val="21"/>
          <w:szCs w:val="21"/>
        </w:rPr>
        <w:t xml:space="preserve">Cohort management platform for tutoring centres, language schools and training institutes</w:t>
      </w:r>
    </w:p>
    <w:p>
      <w:pPr>
        <w:pBdr>
          <w:top w:val="single" w:color="DCE3EA" w:sz="8"/>
          <w:bottom w:val="single" w:color="DCE3EA" w:sz="8"/>
        </w:pBdr>
        <w:spacing w:after="180"/>
        <w:jc w:val="center"/>
      </w:pPr>
      <w:r>
        <w:rPr>
          <w:b/>
          <w:bCs/>
          <w:color w:val="13323F"/>
          <w:sz w:val="42"/>
          <w:szCs w:val="42"/>
        </w:rPr>
        <w:t xml:space="preserve">Localization &amp; Country Readiness</w:t>
      </w:r>
    </w:p>
    <w:p>
      <w:pPr>
        <w:spacing w:after="1100"/>
        <w:jc w:val="center"/>
      </w:pPr>
      <w:r>
        <w:rPr>
          <w:i/>
          <w:iCs/>
          <w:color w:val="5A6B7E"/>
          <w:sz w:val="23"/>
          <w:szCs w:val="23"/>
        </w:rPr>
        <w:t xml:space="preserve">Timezones, calendar systems, reporting periods, grading conventions, names, language and formats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SL-LOC-005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0.1 — draft for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 August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snova · github.com/snova-labs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Tutorium — </w:t>
            </w:r>
            <w:r>
              <w:rPr>
                <w:b/>
                <w:bCs/>
                <w:sz w:val="19"/>
                <w:szCs w:val="19"/>
              </w:rPr>
              <w:t xml:space="preserve">provisional</w:t>
            </w:r>
            <w:r>
              <w:rPr>
                <w:sz w:val="19"/>
                <w:szCs w:val="19"/>
              </w:rPr>
              <w:t xml:space="preserve">; trademark and domain clearance pending. The codebase uses no product name (see SL-ARC-002 §1), so a rename is a configuration change.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— open for edits and additions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SL-SRS-001 §6.3 · SL-ARC-002 §12 · presets defined in SL-PRD-000 §7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1. Principles</w:t>
      </w:r>
    </w:p>
    <w:p>
      <w:pPr>
        <w:spacing w:after="120" w:line="276"/>
        <w:jc w:val="both"/>
      </w:pPr>
      <w:r>
        <w:t xml:space="preserve">Most education software fails outside its home country not because of language, but because of assumptions buried in the schema: that a week starts on Monday, that a report covers a calendar month, that a name has a first and a last part, that grades run 0–100, that the weekend is Saturday and Sunday. Each of those is wrong somewhere in the target market.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locale is the default in code.</w:t>
      </w:r>
      <w:r>
        <w:t xml:space="preserve"> Behavior comes from configuration seeded by a preset; the code has no "normal" country.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Store canonical, display local.</w:t>
      </w:r>
      <w:r>
        <w:t xml:space="preserve"> Storage is UTC and Gregorian; calendar systems, formats and translations are presentation concerns.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One place computes each thing.</w:t>
      </w:r>
      <w:r>
        <w:t xml:space="preserve"> Period boundaries, week rules and calendar conversion each live in exactly one service — the classic date defects come from three files disagreeing.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Configuration is discoverable.</w:t>
      </w:r>
      <w:r>
        <w:t xml:space="preserve"> Every locale-sensitive setting shows its effective value and origin, because a misconfigured week start silently corrupts a term of attendance data.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2. Timezones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rPr>
          <w:tblHeader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Timezone role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Default operating timezone for everything scheduled there (IANA identifier, e.g.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Asia/Kathmandu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Europe/Berlin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America/Toronto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Batch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Inherits the branch timezone; overridable for online cohorts whose teacher and learners sit elsewhere. </w:t>
            </w:r>
            <w:r>
              <w:rPr>
                <w:b/>
                <w:bCs/>
                <w:sz w:val="19"/>
                <w:szCs w:val="19"/>
              </w:rPr>
              <w:t xml:space="preserve">This is the authoritative timezone for sessions, due dates and period boundaries.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Display preference for staff; falls back to the branch timezone.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/ Guardian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Optional home timezone used when rendering times in recipient-facing email and portals.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t xml:space="preserve">Sessions store both the UTC instant and the local date/time; conversion happens per occurrence at generation, so daylight-saving transitions shift the UTC instant while the local clock time stays as the timetable promised.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Any displayed time that could be misread states its zone. Cross-timezone screens (a coordinator in Kathmandu viewing a Toronto batch) show both the batch time and the viewer’s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timezone database is kept current through dependency updates; a timezone rule change is treated as a patch-priority update because it silently alters future schedules.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3. Calendar Systems</w:t>
      </w:r>
    </w:p>
    <w:p>
      <w:pPr>
        <w:spacing w:after="120" w:line="276"/>
        <w:jc w:val="both"/>
      </w:pPr>
      <w:r>
        <w:t xml:space="preserve">Storage is always Gregorian. A calendar adapter converts for display, for date entry, and for period labelling. Supported adapters: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46"/>
      </w:tblGrid>
      <w:tr>
        <w:trPr>
          <w:tblHeader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Markets</w:t>
            </w:r>
          </w:p>
        </w:tc>
        <w:tc>
          <w:tcPr>
            <w:tcW w:type="dxa" w:w="4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Gregorian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Default everywhere</w:t>
            </w:r>
          </w:p>
        </w:tc>
        <w:tc>
          <w:tcPr>
            <w:tcW w:type="dxa" w:w="4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Bikram Sambat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Nepal</w:t>
            </w:r>
          </w:p>
        </w:tc>
        <w:tc>
          <w:tcPr>
            <w:tcW w:type="dxa" w:w="4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Month lengths vary by year and require a lookup table rather than an algorithm; the local academic year and public communication use 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Hijri (Umm al-Qura)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Gulf, parts of MENA</w:t>
            </w:r>
          </w:p>
        </w:tc>
        <w:tc>
          <w:tcPr>
            <w:tcW w:type="dxa" w:w="4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Lunar; used alongside Gregorian rather than instead of 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Jalali (Solar Hijri)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Iran, Afghanistan</w:t>
            </w:r>
          </w:p>
        </w:tc>
        <w:tc>
          <w:tcPr>
            <w:tcW w:type="dxa" w:w="4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Solar; distinct new year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Buddhist Era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Thailand, parts of SE Asia</w:t>
            </w:r>
          </w:p>
        </w:tc>
        <w:tc>
          <w:tcPr>
            <w:tcW w:type="dxa" w:w="4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Gregorian arithmetic with a year offset — cheapest adapter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t xml:space="preserve">An adapter provides: convert to and from Gregorian, format a date, parse user input, name months, and give the first and last day of a local month.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tenant may display a secondary calendar alongside the primary (common in Nepal and the Gulf), configured per brand or branch.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Design boundary: calendar systems affect </w:t>
      </w:r>
      <w:r>
        <w:rPr>
          <w:b/>
          <w:bCs/>
          <w:sz w:val="20"/>
          <w:szCs w:val="20"/>
        </w:rPr>
        <w:t xml:space="preserve">display and period labelling</w:t>
      </w:r>
      <w:r>
        <w:rPr>
          <w:sz w:val="20"/>
          <w:szCs w:val="20"/>
        </w:rPr>
        <w:t xml:space="preserve">, never storage or arithmetic. Attendance percentages and averages are computed on stored Gregorian dates, so a calendar bug can never corrupt academic data.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4. Week Structure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Week start is configurable per branch: Monday (Europe, most of the world), Sunday (US, Canada, Japan, Nepal, India), Saturday (parts of MENA).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Weekend days are a configurable set — Saturday–Sunday, Friday–Saturday (Gulf), or Sunday only (Nepal). This drives calendar shading, default timetable suggestions and "next working day"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Nothing in the product may assume that a "Saturday class" is a weekend class, or that weekday numbering starts at Monday.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5. Reporting Periods</w:t>
      </w:r>
    </w:p>
    <w:p>
      <w:pPr>
        <w:spacing w:after="120" w:line="276"/>
        <w:jc w:val="both"/>
      </w:pPr>
      <w:r>
        <w:t xml:space="preserve">The reporting period is the unit a progress report covers. Making it a first-class configurable entity — rather than a month string — is the single most important internationalization decision in the schema (SL-DAT-003 §5).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3246"/>
      </w:tblGrid>
      <w:tr>
        <w:trPr>
          <w:tblHeader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 type</w:t>
            </w:r>
          </w:p>
        </w:tc>
        <w:tc>
          <w:tcPr>
            <w:tcW w:type="dxa" w:w="4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vertical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Monthly</w:t>
            </w:r>
          </w:p>
        </w:tc>
        <w:tc>
          <w:tcPr>
            <w:tcW w:type="dxa" w:w="4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Calendar month in the batch timezone and calendar system</w:t>
            </w:r>
          </w:p>
        </w:tc>
        <w:tc>
          <w:tcPr>
            <w:tcW w:type="dxa" w:w="3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Tutoring centres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Term</w:t>
            </w:r>
          </w:p>
        </w:tc>
        <w:tc>
          <w:tcPr>
            <w:tcW w:type="dxa" w:w="4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Named ranges defined per course (e.g., Autumn, Spring, Summer)</w:t>
            </w:r>
          </w:p>
        </w:tc>
        <w:tc>
          <w:tcPr>
            <w:tcW w:type="dxa" w:w="3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Language schools, schools-adjacent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Quarter</w:t>
            </w:r>
          </w:p>
        </w:tc>
        <w:tc>
          <w:tcPr>
            <w:tcW w:type="dxa" w:w="4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Three-month blocks anchored to a configurable start month</w:t>
            </w:r>
          </w:p>
        </w:tc>
        <w:tc>
          <w:tcPr>
            <w:tcW w:type="dxa" w:w="3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Corporate training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Cohort block</w:t>
            </w:r>
          </w:p>
        </w:tc>
        <w:tc>
          <w:tcPr>
            <w:tcW w:type="dxa" w:w="4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Fixed-length blocks from the batch start (e.g., every 4 weeks or every N sessions)</w:t>
            </w:r>
          </w:p>
        </w:tc>
        <w:tc>
          <w:tcPr>
            <w:tcW w:type="dxa" w:w="3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IT/skills institutes, bootcamps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Custom</w:t>
            </w:r>
          </w:p>
        </w:tc>
        <w:tc>
          <w:tcPr>
            <w:tcW w:type="dxa" w:w="4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Explicit start and end dates entered by the tenant</w:t>
            </w:r>
          </w:p>
        </w:tc>
        <w:tc>
          <w:tcPr>
            <w:tcW w:type="dxa" w:w="3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Anything irregular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5.1 Boundary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3323F"/>
          <w:sz w:val="19"/>
          <w:szCs w:val="19"/>
        </w:rPr>
        <w:t xml:space="preserve">PeriodService</w:t>
      </w:r>
      <w:r>
        <w:t xml:space="preserve"> is the only code that computes a period boundary. It takes the period type, the batch timezone and the calendar system, and returns an inclusive local date range plus the corresponding UTC instants.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session or assessment belongs to the period containing its </w:t>
      </w:r>
      <w:r>
        <w:rPr>
          <w:b/>
          <w:bCs/>
        </w:rPr>
        <w:t xml:space="preserve">local</w:t>
      </w:r>
      <w:r>
        <w:t xml:space="preserve"> date in the batch timezone. A 9 p.m. Toronto session on the last day of a month must not drift into the next period because UTC has already rolled over.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Periods have a status: open, closed, reported. Closing prevents late edits from silently changing a report that has already been sent; amendments after closing are possible, audited, and flagged on any regenerated report.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6. Grading Conventions</w:t>
      </w:r>
    </w:p>
    <w:p>
      <w:pPr>
        <w:spacing w:after="120" w:line="276"/>
        <w:jc w:val="both"/>
      </w:pPr>
      <w:r>
        <w:t xml:space="preserve">The grading engine is scheme-driven (SL-SRS-001 §3.8); localization supplies the presets a customer expects to see on day one.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6146"/>
      </w:tblGrid>
      <w:tr>
        <w:trPr>
          <w:tblHeader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Percentage 0–100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percentage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Widely understood; common default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Points out of N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points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 configurable per assessment — never fixed at 100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Letter A–F (US)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letter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Bands configurable; +/- variants optional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Letter A*–U (UK)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letter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Different ladder, same mechanism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German 1–6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letter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1 is best</w:t>
            </w:r>
            <w:r>
              <w:rPr>
                <w:sz w:val="19"/>
                <w:szCs w:val="19"/>
              </w:rPr>
              <w:t xml:space="preserve"> — the scheme declares its direction, so analytics never assume higher is better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GPA 4.0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letter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Band-to-point mapping in scheme config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CEFR A1–C2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level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Language schools; ordered ladder rather than a score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Pass / Fail / Distinction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pass_fail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Corporate and certification contexts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Rubric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rubric</w:t>
            </w:r>
          </w:p>
        </w:tc>
        <w:tc>
          <w:tcPr>
            <w:tcW w:type="dxa" w:w="6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Criteria with individual maxima; used everywhere for projects and speaking assessments</w:t>
            </w:r>
          </w:p>
        </w:tc>
      </w:tr>
    </w:tbl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Direction matters: a scheme declares whether a higher raw value is better. Normalization to 0–100 respects that flag, so a German 1 normalizes to 100 and dashboards, trends and at-risk lists remain correct without special cases.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7. Names &amp; Personal Data Conventions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Names are stored as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legal_name</w:t>
      </w:r>
      <w:r>
        <w:t xml:space="preserve"> and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preferred_name</w:t>
      </w:r>
      <w:r>
        <w:t xml:space="preserve"> — not first/last. This accommodates Spanish double surnames, patronymics, family-name-first ordering, and single-name cultures without lossy parsing.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sort_name</w:t>
      </w:r>
      <w:r>
        <w:t xml:space="preserve"> supports culturally appropriate list ordering; display order is a locale setting, not a hardcoded template.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 transliteration field for tenants whose records are in a non-Latin script but whose reports go to sponsors in another script.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Honorifics, gender values and relation types are tenant-editable lookups, not fixed lists.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Addresses are stored as structured JSON with a locale-driven display template; no assumption of state/ZIP.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Phone numbers are stored in international format with country context; validation is permissive by design — a rejected valid number is worse than a stored imperfect one.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8. Language &amp; Translation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user-facing strings live in language files, including validation messages, email templates and report block labels. No string is concatenated from fragments, because word order differs across languages.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Pluralization uses the framework’s plural rules rather than "if count == 1", which is wrong in most languages.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Layout tolerates strings up to twice English length; right-to-left support is a stylesheet direction and a layout audit, planned from the start rather than retrofitted.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Locale resolution order: user preference → brand default → branch default → tenant default → English. Recipient-facing output resolves against the recipient’s locale first.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Tenant-authored content — report templates, email templates, note templates — can exist per locale, so one brand can report to families in two languages.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Translation workflow: English is the source; translations are contributed as files and reviewed; missing keys fall back visibly in development and silently to English in production.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9. Formats, Currency &amp; Numbers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rPr>
          <w:tblHeader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Dates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Formatted per locale and calendar; never hand-formatted with a hardcoded pattern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Times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12- or 24-hour per locale; zone shown where ambiguous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Numbers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Locale decimal and grouping separators — a score of 8,5 in Germany is 8.5 elsewhere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Currency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 tenant for billing; per tenant for any fee fields; stored in minor units with an explicit currency code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File exports</w:t>
            </w:r>
          </w:p>
        </w:tc>
        <w:tc>
          <w:tcPr>
            <w:tcW w:type="dxa" w:w="8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Excel exports carry typed cells so dates and numbers survive the customer’s locale settings — the most common complaint about CSV exports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10. Testing Matrix</w:t>
      </w:r>
    </w:p>
    <w:p>
      <w:pPr>
        <w:spacing w:after="120" w:line="276"/>
        <w:jc w:val="both"/>
      </w:pPr>
      <w:r>
        <w:t xml:space="preserve">Localization defects are invisible in a single-locale test suite. These fixtures are permanent: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Batch in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America/Toronto</w:t>
            </w:r>
            <w:r>
              <w:rPr>
                <w:sz w:val="19"/>
                <w:szCs w:val="19"/>
              </w:rPr>
              <w:t xml:space="preserve"> spanning a DST change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 class times stay constant; UTC instants shift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Batch in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Australia/Sydney</w:t>
            </w:r>
            <w:r>
              <w:rPr>
                <w:sz w:val="19"/>
                <w:szCs w:val="19"/>
              </w:rPr>
              <w:t xml:space="preserve"> (southern DST) reporting monthly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Period boundaries computed in batch timezone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Branch with Friday–Saturday weekend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Calendars, timetable defaults and working-day logic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 with Bikram Sambat display and Gregorian storage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Conversion, month lengths, period labels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German 1–6 grading with weighted types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Direction-aware normalization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CEFR level scheme with rubric speaking assessment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Mixed non-numeric schemes aggregate correctly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with a single-word name and a guardian with a double surname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 parsing assumptions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 rendered in a second language for one brand</w:t>
            </w:r>
          </w:p>
        </w:tc>
        <w:tc>
          <w:tcPr>
            <w:tcW w:type="dxa" w:w="6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Template and email locale resolution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/>
      </w:pBdr>
      <w:jc w:val="center"/>
    </w:pPr>
    <w:r>
      <w:rPr>
        <w:color w:val="5A6B7E"/>
        <w:sz w:val="17"/>
        <w:szCs w:val="17"/>
      </w:rPr>
      <w:t xml:space="preserve">SL-LOC-005 · Localization &amp; Country Readiness · snova-labs   |   Page </w:t>
    </w:r>
    <w:r>
      <w:rPr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</w:rPr>
      <w:t xml:space="preserve"> of </w:t>
    </w:r>
    <w:r>
      <w:rPr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2026-08-18T10:58:05.380Z</dcterms:created>
  <dcterms:modified xsi:type="dcterms:W3CDTF">2026-08-18T10:58:05.396Z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