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b/>
          <w:color w:val="1F4E79"/>
          <w:sz w:val="36"/>
        </w:rPr>
        <w:t>Exampleton Borough Council — Adult Social Care &amp; Housing Options</w:t>
      </w:r>
    </w:p>
    <w:p>
      <w:pPr>
        <w:spacing w:after="40"/>
      </w:pPr>
      <w:r>
        <w:rPr>
          <w:b/>
        </w:rPr>
        <w:t xml:space="preserve">Classification: </w:t>
      </w:r>
      <w:r>
        <w:t>OFFICIAL — SENSITIVE</w:t>
      </w:r>
    </w:p>
    <w:p>
      <w:pPr>
        <w:spacing w:after="40"/>
      </w:pPr>
      <w:r>
        <w:rPr>
          <w:b/>
        </w:rPr>
        <w:t xml:space="preserve">Record type: </w:t>
      </w:r>
      <w:r>
        <w:t>Temporary accommodation / social care file note</w:t>
      </w:r>
    </w:p>
    <w:p>
      <w:pPr>
        <w:spacing w:after="40"/>
      </w:pPr>
      <w:r>
        <w:rPr>
          <w:b/>
        </w:rPr>
        <w:t xml:space="preserve">Data subject: </w:t>
      </w:r>
      <w:r>
        <w:t>Mr James Whitfield</w:t>
      </w:r>
    </w:p>
    <w:p>
      <w:pPr>
        <w:spacing w:after="40"/>
      </w:pPr>
      <w:r>
        <w:rPr>
          <w:b/>
        </w:rPr>
        <w:t xml:space="preserve">Reference: </w:t>
      </w:r>
      <w:r>
        <w:t>ASC-2026-04021    Note created: 2 April 2026</w:t>
      </w:r>
    </w:p>
    <w:p>
      <w:pPr>
        <w:spacing w:before="200" w:after="80"/>
      </w:pPr>
      <w:r>
        <w:rPr>
          <w:b/>
          <w:color w:val="1F4E79"/>
          <w:sz w:val="26"/>
        </w:rPr>
        <w:t>File note</w:t>
      </w:r>
    </w:p>
    <w:p>
      <w:pPr>
        <w:spacing w:after="160"/>
      </w:pPr>
      <w:r>
        <w:t>Mr James Whitfield contacted the Housing Options team on 2 April 2026 regarding his temporary accommodation placement following the ongoing Housing Benefit overpayment dispute (claim HB-2026-55821). Mr Whitfield reports that the temporary accommodation is unsuitable for his mobility needs and has asked that Adult Social Care review his support plan.</w:t>
      </w:r>
    </w:p>
    <w:p>
      <w:pPr>
        <w:spacing w:after="160"/>
      </w:pPr>
      <w:r>
        <w:t>An initial social care needs assessment has been scheduled. Mr Whitfield's neighbour, Mrs Sarah Quinn (contactable on 0117 900 4412), provided a supporting statement describing the accessibility problems she has witnessed at the property and offered to speak with the assessing officer.</w:t>
      </w:r>
    </w:p>
    <w:p>
      <w:pPr>
        <w:spacing w:after="160"/>
      </w:pPr>
      <w:r>
        <w:t>Mr Whitfield also wishes this note, and the earlier complaint he raised, to be included in any Subject Access Request response so that he has a complete picture of the records the council holds about him. Third-party personal data recorded here, including Mrs Quinn's name and contact number, must be removed before any SAR disclosure to Mr Whitfield (s.40 DPA 2018).</w:t>
      </w:r>
    </w:p>
    <w:p>
      <w:pPr>
        <w:spacing w:after="80"/>
      </w:pPr>
    </w:p>
    <w:p>
      <w:r>
        <w:rPr>
          <w:i/>
          <w:color w:val="707070"/>
          <w:sz w:val="18"/>
        </w:rPr>
        <w:t>SYNTHETIC TRAINING DOCUMENT — contains fabricated personal data for demonstration only. Not a real person or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