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Exampleton Borough Council</w:t>
      </w:r>
    </w:p>
    <w:p>
      <w:r>
        <w:rPr>
          <w:i/>
          <w:sz w:val="18"/>
        </w:rPr>
        <w:t>Housing (SharePoint)  •  11 February 2026</w:t>
      </w:r>
    </w:p>
    <w:p>
      <w:pPr>
        <w:pStyle w:val="Heading1"/>
      </w:pPr>
      <w:r>
        <w:t>Housing Case File — Meeting Note</w:t>
      </w:r>
    </w:p>
    <w:p>
      <w:r>
        <w:t>Meeting note — temporary accommodation review</w:t>
      </w:r>
    </w:p>
    <w:p>
      <w:r>
        <w:t>Attendees: Mr James Whitfield (resident); Sarah Quinn (allocated caseworker).</w:t>
      </w:r>
    </w:p>
    <w:p>
      <w:r>
        <w:t>Mr Whitfield raised concerns about the property condition, in particular damp in the second bedroom. Sarah Quinn agreed to raise a repairs request and to follow up within 10 working days.</w:t>
      </w:r>
    </w:p>
    <w:p>
      <w:r>
        <w:t>Action: caseworker to arrange surveyor visit. Follow-up arranged.</w:t>
      </w:r>
    </w:p>
    <w:p>
      <w:r>
        <w:rPr>
          <w:i/>
          <w:color w:val="888888"/>
          <w:sz w:val="16"/>
        </w:rPr>
        <w:t>SYNTHETIC demo document — fabricated personal data for Snowflake SAR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