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Exampleton Borough Council</w:t>
      </w:r>
    </w:p>
    <w:p>
      <w:r>
        <w:rPr>
          <w:i/>
          <w:sz w:val="18"/>
        </w:rPr>
        <w:t>Information Governance (Exchange)  •  20 March 2026</w:t>
      </w:r>
    </w:p>
    <w:p>
      <w:pPr>
        <w:pStyle w:val="Heading1"/>
      </w:pPr>
      <w:r>
        <w:t>Information Governance — SAR Received</w:t>
      </w:r>
    </w:p>
    <w:p>
      <w:r>
        <w:t>Internal note — Subject Access Request received</w:t>
      </w:r>
    </w:p>
    <w:p>
      <w:r>
        <w:t>Requester: James Whitfield. Claim reference: HB-2026-55821.</w:t>
      </w:r>
    </w:p>
    <w:p>
      <w:r>
        <w:t>One calendar month statutory clock started on date of receipt. Request assigned for search across Housing, Benefits and Adult Social Care.</w:t>
      </w:r>
    </w:p>
    <w:p>
      <w:r>
        <w:t>Reminder: third-party personal data to be reviewed under the balancing test before disclosure; social-care records subject to serious-harm check.</w:t>
      </w:r>
    </w:p>
    <w:p>
      <w:r>
        <w:rPr>
          <w:i/>
          <w:color w:val="888888"/>
          <w:sz w:val="16"/>
        </w:rPr>
        <w:t>SYNTHETIC demo document — fabricated personal data for Snowflake SAR demonstration.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