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A3C6E"/>
          <w:sz w:val="44"/>
        </w:rPr>
        <w:t>概要设计说明书 与 需求规格说明书</w:t>
        <w:br/>
        <w:t>一致性校验报告</w:t>
      </w:r>
    </w:p>
    <w:p/>
    <w:p>
      <w:pPr>
        <w:jc w:val="center"/>
      </w:pPr>
      <w:r>
        <w:rPr>
          <w:color w:val="808080"/>
          <w:sz w:val="20"/>
        </w:rPr>
        <w:t>校验日期：2026-08-25　|　校验文档数量：2 份</w:t>
      </w:r>
    </w:p>
    <w:p/>
    <w:p>
      <w:pPr>
        <w:pStyle w:val="Heading1"/>
      </w:pPr>
      <w:r>
        <w:t>一、校验概述</w:t>
      </w:r>
    </w:p>
    <w:p>
      <w:pPr>
        <w:pStyle w:val="Heading2"/>
      </w:pPr>
      <w:r>
        <w:t>1.1 校验对象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文档A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文档B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文档名称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全程健康档案浏览器1.1.0-概要设计说明书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全程档案调阅系统-需求规格说明（SRS）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文档编号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INFR-DMP-HCR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PKB-JG-HYDR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当前版本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作者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向国柱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吕雪 / WorkBuddy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文档定位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概要设计（HLD）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需求规格（SRS）</w:t>
            </w:r>
          </w:p>
        </w:tc>
      </w:tr>
    </w:tbl>
    <w:p>
      <w:pPr>
        <w:pStyle w:val="Heading2"/>
      </w:pPr>
      <w:r>
        <w:t>1.2 校验范围</w:t>
      </w:r>
    </w:p>
    <w:p>
      <w:r>
        <w:t>本次校验覆盖系统名称与版本、运行环境、功能模块划分、业务流程、隐私权限、接口设计、数据结构、性能指标等维度，逐项比对两份文档的描述一致性。</w:t>
      </w:r>
    </w:p>
    <w:p>
      <w:pPr>
        <w:pStyle w:val="Heading2"/>
      </w:pPr>
      <w:r>
        <w:t>1.3 问题汇总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问题类别</w:t>
            </w:r>
          </w:p>
        </w:tc>
        <w:tc>
          <w:tcPr>
            <w:tcW w:type="dxa" w:w="216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问题数量</w:t>
            </w:r>
          </w:p>
        </w:tc>
        <w:tc>
          <w:tcPr>
            <w:tcW w:type="dxa" w:w="216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高严重度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系统名称与版本号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运行环境与技术栈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功能模块划分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业务流程差异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隐私权限功能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接口设计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数据结构设计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性能指标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二、详细问题清单</w:t>
      </w:r>
    </w:p>
    <w:p>
      <w:pPr>
        <w:pStyle w:val="Heading2"/>
      </w:pPr>
      <w:r>
        <w:t>问题 1：系统名称不一致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全程健康档案浏览器（INFR-DMP-HCR）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全程档案调阅系统（PKB-JG-HYDR）</w:t>
            </w:r>
          </w:p>
        </w:tc>
      </w:tr>
    </w:tbl>
    <w:p>
      <w:r>
        <w:rPr>
          <w:b/>
        </w:rPr>
        <w:t>差异分析：</w:t>
      </w:r>
      <w:r>
        <w:t>两份文档对同一系统的命名不一致。概要设计使用"全程健康档案浏览器"，需求规格使用"全程档案调阅系统"，且文档编号体系完全不同（INFR-DMP-HCR vs PKB-JG-HYDR）。这会导致项目交付和验收时引用混乱，建议统一系统名称和编号。</w:t>
      </w:r>
    </w:p>
    <w:p/>
    <w:p>
      <w:pPr>
        <w:pStyle w:val="Heading2"/>
      </w:pPr>
      <w:r>
        <w:t>问题 2：系统版本号不一致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标题标注为 1.1.0（全程健康档案浏览器1.1.0）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标题标注为 1.0（全程档案调阅系统1.0），但修订记录中出现 1.1 版本增量</w:t>
            </w:r>
          </w:p>
        </w:tc>
      </w:tr>
    </w:tbl>
    <w:p>
      <w:r>
        <w:rPr>
          <w:b/>
        </w:rPr>
        <w:t>差异分析：</w:t>
      </w:r>
      <w:r>
        <w:t>HLD 标题明确为 1.1.0 版本，SRS 标题为 1.0 但修订记录中已包含 1.1 新增功能的描述。SRS 的标题版本号未随修订记录同步更新，存在版本号管理不一致问题。</w:t>
      </w:r>
    </w:p>
    <w:p/>
    <w:p>
      <w:pPr>
        <w:pStyle w:val="Heading2"/>
      </w:pPr>
      <w:r>
        <w:t>问题 3：数据库选型未在HLD中定义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未指定数据库类型，仅在运行环境中提到 centos7/openeuler22.03、jdk8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明确要求使用 Microsoft SQL Server 2016，且作为强制约束（"必须使用SQL Server 2016"）</w:t>
            </w:r>
          </w:p>
        </w:tc>
      </w:tr>
    </w:tbl>
    <w:p>
      <w:r>
        <w:rPr>
          <w:b/>
        </w:rPr>
        <w:t>差异分析：</w:t>
      </w:r>
      <w:r>
        <w:t>HLD 作为概要设计文档，缺少数据库选型这一核心技术决策。SRS 将 SQL Server 2016 列为强制约束，HLD 应同步明确数据库选型，确保设计文档与需求规格一致。</w:t>
      </w:r>
    </w:p>
    <w:p/>
    <w:p>
      <w:pPr>
        <w:pStyle w:val="Heading2"/>
      </w:pPr>
      <w:r>
        <w:t>问题 4：中间件技术栈缺失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未提及后端框架（SpringBoot）、缓存中间件（Redis）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明确列出 SpringBoot、MyBatis-Plus、Redis 作为后端技术栈</w:t>
            </w:r>
          </w:p>
        </w:tc>
      </w:tr>
    </w:tbl>
    <w:p>
      <w:r>
        <w:rPr>
          <w:b/>
        </w:rPr>
        <w:t>差异分析：</w:t>
      </w:r>
      <w:r>
        <w:t>HLD 的技术架构描述中缺少后端框架和缓存中间件的定义，而 SRS 对此有明确约束。概要设计应包含完整的技术栈选型以指导开发。</w:t>
      </w:r>
    </w:p>
    <w:p/>
    <w:p>
      <w:pPr>
        <w:pStyle w:val="Heading2"/>
      </w:pPr>
      <w:r>
        <w:t>问题 5：硬件配置要求不一致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最佳 4 核 16G，最低 2 核 6G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 ≥ 2G 主频，内存 ≥ 8G，硬盘 ≥ 300G（应用服务器）；数据库服务器硬盘 ≥ 300G 独立存储；Redis 内存 ≥ 4G</w:t>
            </w:r>
          </w:p>
        </w:tc>
      </w:tr>
    </w:tbl>
    <w:p>
      <w:r>
        <w:rPr>
          <w:b/>
        </w:rPr>
        <w:t>差异分析：</w:t>
      </w:r>
      <w:r>
        <w:t>HLD 的最低内存要求为 6G，SRS 要求 ≥ 8G，存在 2G 差异。此外 SRS 分别定义了应用服务器、数据库服务器、缓存服务器的硬件要求，HLD 仅给出单一服务器的笼统配置，颗粒度不足。</w:t>
      </w:r>
    </w:p>
    <w:p/>
    <w:p>
      <w:pPr>
        <w:pStyle w:val="Heading2"/>
      </w:pPr>
      <w:r>
        <w:t>问题 6：操作系统描述范围不一致</w:t>
      </w:r>
    </w:p>
    <w:p>
      <w:r>
        <w:rPr>
          <w:b/>
          <w:color w:val="0070C0"/>
        </w:rPr>
        <w:t>严重程度：低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centos7 / openEuler 22.03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CentOS 7.6（单一指定）</w:t>
            </w:r>
          </w:p>
        </w:tc>
      </w:tr>
    </w:tbl>
    <w:p>
      <w:r>
        <w:rPr>
          <w:b/>
        </w:rPr>
        <w:t>差异分析：</w:t>
      </w:r>
      <w:r>
        <w:t>HLD 列出了两种操作系统选项（含 openEuler 22.03），SRS 仅指定 CentOS 7.6。建议统一操作系统要求，明确是否支持 openEuler 作为替代方案。</w:t>
      </w:r>
    </w:p>
    <w:p/>
    <w:p>
      <w:pPr>
        <w:pStyle w:val="Heading2"/>
      </w:pPr>
      <w:r>
        <w:t>问题 7：用药模块划分不一致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诊疗服务下设单一"用药记录"模块，描述为"可查看用户多个机构的发药记录"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诊疗服务下拆分为"门急诊用药"和"住院用药"两个独立子模块，分别展示门诊开药和住院医嘱用药</w:t>
            </w:r>
          </w:p>
        </w:tc>
      </w:tr>
    </w:tbl>
    <w:p>
      <w:r>
        <w:rPr>
          <w:b/>
        </w:rPr>
        <w:t>差异分析：</w:t>
      </w:r>
      <w:r>
        <w:t>HLD 将用药记录作为单一模块，SRS 按场景拆分为门急诊用药和住院用药两个子模块。模块划分粒度不一致，需统一确认是否需要区分门急诊和住院用药场景。</w:t>
      </w:r>
    </w:p>
    <w:p/>
    <w:p>
      <w:pPr>
        <w:pStyle w:val="Heading2"/>
      </w:pPr>
      <w:r>
        <w:t>问题 8：HLD公共卫生模块缺少"肺结核"管理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公共卫生模块功能表（Table 6）中列出的模块包括：居民档案、健康体检、高血压管理、中医管理、糖尿病管理、儿童管理、妇女保健、慢阻肺、高危管理、肿瘤管理、心脑血管、老年人自理能力评估、健康教育、预防接种——未包含"肺结核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明确包含肺结核管理子模块（3.4.4.10），详细定义了第一次入户随访、随访记录表及随访列表的功能需求</w:t>
            </w:r>
          </w:p>
        </w:tc>
      </w:tr>
    </w:tbl>
    <w:p>
      <w:r>
        <w:rPr>
          <w:b/>
        </w:rPr>
        <w:t>差异分析：</w:t>
      </w:r>
      <w:r>
        <w:t>HLD 的公共卫生模块功能清单中遗漏了"肺结核"管理模块，而 SRS 已明确定义该模块的需求。HLD 需补充肺结核管理模块的概要设计。</w:t>
      </w:r>
    </w:p>
    <w:p/>
    <w:p>
      <w:pPr>
        <w:pStyle w:val="Heading2"/>
      </w:pPr>
      <w:r>
        <w:t>问题 9：HLD中糖尿病管理重复列出</w:t>
      </w:r>
    </w:p>
    <w:p>
      <w:r>
        <w:rPr>
          <w:b/>
          <w:color w:val="0070C0"/>
        </w:rPr>
        <w:t>严重程度：低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公共卫生模块描述中："高血压管理、糖尿病管理、中医管理、糖尿病管理、儿童管理..."——糖尿病管理出现两次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糖尿病管理仅列出一次</w:t>
            </w:r>
          </w:p>
        </w:tc>
      </w:tr>
    </w:tbl>
    <w:p>
      <w:r>
        <w:rPr>
          <w:b/>
        </w:rPr>
        <w:t>差异分析：</w:t>
      </w:r>
      <w:r>
        <w:t>HLD 公共卫生模块的文字描述中，糖尿病管理被重复列出，属于文档编写错误，需要修正。</w:t>
      </w:r>
    </w:p>
    <w:p/>
    <w:p>
      <w:pPr>
        <w:pStyle w:val="Heading2"/>
      </w:pPr>
      <w:r>
        <w:t>问题 10："健康摘要"功能在SRS中缺失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在适用范围中列出"健康摘要"功能；个人管理模块功能表（Table 8）中明确定义："基于个人健康档案，AI自动生成居民健康综合分析报告，包括主要健康问题、异常检查指标、潜在疾病风险与健康建议"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未将"健康摘要"作为独立功能模块定义，SRS 的个人中心管理子系统中未包含此功能</w:t>
            </w:r>
          </w:p>
        </w:tc>
      </w:tr>
    </w:tbl>
    <w:p>
      <w:r>
        <w:rPr>
          <w:b/>
        </w:rPr>
        <w:t>差异分析：</w:t>
      </w:r>
      <w:r>
        <w:t>HLD 定义了"健康摘要"作为 AI 自动生成健康综合分析报告的独立功能，但 SRS 中未将其作为独立模块提出需求。需确认该功能是否属于本次需求范围。</w:t>
      </w:r>
    </w:p>
    <w:p/>
    <w:p>
      <w:pPr>
        <w:pStyle w:val="Heading2"/>
      </w:pPr>
      <w:r>
        <w:t>问题 11："我的健康监测"功能在SRS中缺失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个人管理模块功能表（Table 8）中明确定义："我的健康监测 | 展示当前用户近期血压血糖心率测量信息"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个人中心管理子系统中未包含"我的健康监测"功能</w:t>
            </w:r>
          </w:p>
        </w:tc>
      </w:tr>
    </w:tbl>
    <w:p>
      <w:r>
        <w:rPr>
          <w:b/>
        </w:rPr>
        <w:t>差异分析：</w:t>
      </w:r>
      <w:r>
        <w:t>HLD 定义了"我的健康监测"模块用于展示近期血压血糖心率测量信息，但 SRS 中未提出对应需求。需确认该功能是否在本次需求范围内。</w:t>
      </w:r>
    </w:p>
    <w:p/>
    <w:p>
      <w:pPr>
        <w:pStyle w:val="Heading2"/>
      </w:pPr>
      <w:r>
        <w:t>问题 12：扫码功能定位不一致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用户管理模块下设独立的"扫码功能"，包含两个子功能：</w:t>
              <w:br/>
              <w:t>①档案分享：用户选定特定档案生成分享二维码，他人微信扫码查看档案信息</w:t>
              <w:br/>
              <w:t>②扫码确认：医生查看患者档案时生成二维码，手机微信扫码确认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家庭成员管理中包含"扫码绑定"和"个人二维码分享"：</w:t>
              <w:br/>
              <w:t>①扫码绑定：展示本人二维码，对方扫码后选择关系完成家庭成员绑定</w:t>
              <w:br/>
              <w:t>②个人二维码分享：个人中心展示分享二维码</w:t>
            </w:r>
          </w:p>
        </w:tc>
      </w:tr>
    </w:tbl>
    <w:p>
      <w:r>
        <w:rPr>
          <w:b/>
        </w:rPr>
        <w:t>差异分析：</w:t>
      </w:r>
      <w:r>
        <w:t>HLD 的扫码功能面向"医生查看患者档案"的医患交互场景，SRS 的扫码功能面向"家庭成员绑定"的居民间交互场景，两者的功能定位和使用场景完全不同。需确认实际需求场景并统一。</w:t>
      </w:r>
    </w:p>
    <w:p/>
    <w:p>
      <w:pPr>
        <w:pStyle w:val="Heading2"/>
      </w:pPr>
      <w:r>
        <w:t>问题 13："医域边界"功能在SRS中缺失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隐私权限管理中明确定义"医域边界（机构级屏蔽）"功能："从医疗机构列表中选择不允许查看本人档案的机构（可多选），已选机构将无法调阅本人任何健康档案数据"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隐私权限设置中仅包含：调阅密码验证开关、调阅短信通知开关、分模块档案访问权限（全部开放/部分屏蔽/全部屏蔽），未包含"机构级屏蔽"功能</w:t>
            </w:r>
          </w:p>
        </w:tc>
      </w:tr>
    </w:tbl>
    <w:p>
      <w:r>
        <w:rPr>
          <w:b/>
        </w:rPr>
        <w:t>差异分析：</w:t>
      </w:r>
      <w:r>
        <w:t>HLD 定义了"医域边界"作为机构级隐私屏蔽能力（可屏蔽指定医疗机构），这是隐私权限的重要维度，但 SRS 中完全缺失此功能需求。需确认是否在本次需求范围内，若需要则 SRS 应补充对应需求。</w:t>
      </w:r>
    </w:p>
    <w:p/>
    <w:p>
      <w:pPr>
        <w:pStyle w:val="Heading2"/>
      </w:pPr>
      <w:r>
        <w:t>问题 14：家庭成员绑定流程不一致</w:t>
      </w:r>
    </w:p>
    <w:p>
      <w:r>
        <w:rPr>
          <w:b/>
          <w:color w:val="CC0000"/>
        </w:rPr>
        <w:t>严重程度：高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处理流程描述：填写成员身份信息→系统校验成员关系（户主/血缘关系）→向目标成员发起授权确认→对方确认后建立家庭成员授权关系。包含"对方未确认"和"对方已确认且已登录"两种状态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业务流程描述：新增成员→选择录入绑定/扫码绑定→录入姓名、身份证、关系、手机号、验证码→校验主索引信息→绑定成功。无授权确认环节，直接绑定</w:t>
            </w:r>
          </w:p>
        </w:tc>
      </w:tr>
    </w:tbl>
    <w:p>
      <w:r>
        <w:rPr>
          <w:b/>
        </w:rPr>
        <w:t>差异分析：</w:t>
      </w:r>
      <w:r>
        <w:t>HLD 的家庭成员绑定流程包含"双向授权确认"环节（对方需确认后才能建立关系），SRS 为直接绑定模式（校验主索引后即绑定成功）。两者在绑定流程上有本质差异，需统一确认实际业务流程。</w:t>
      </w:r>
    </w:p>
    <w:p/>
    <w:p>
      <w:pPr>
        <w:pStyle w:val="Heading2"/>
      </w:pPr>
      <w:r>
        <w:t>问题 15：登录方式描述不完整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处理流程中仅描述了短信验证码登录流程（手机号+验证码），未描述账号密码登录流程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明确支持两种登录方式：账号密码登录（手机号+密码，错误 5 次锁定）和短信验证码登录（手机号+验证码）</w:t>
            </w:r>
          </w:p>
        </w:tc>
      </w:tr>
    </w:tbl>
    <w:p>
      <w:r>
        <w:rPr>
          <w:b/>
        </w:rPr>
        <w:t>差异分析：</w:t>
      </w:r>
      <w:r>
        <w:t>HLD 的处理流程中遗漏了账号密码登录的流程描述，而 SRS 明确要求支持两种登录方式。HLD 需补充账号密码登录的流程设计。</w:t>
      </w:r>
    </w:p>
    <w:p/>
    <w:p>
      <w:pPr>
        <w:pStyle w:val="Heading2"/>
      </w:pPr>
      <w:r>
        <w:t>问题 16：数据表设计范围不重叠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数据结构设计章节包含 7 张数据表，均为公卫业务数据表：健康体检检验记录(TB_JKTJ_JKTJJYJL)、健康体检基本信息表(TB_JKTJ_JKTJJBXX)、居民拓展信息表(TB_GRDA_JMTZXXB)、高血压评估基本信息(TB_MBGL_GXYPGJBXX)、高血压随访信息(TB_MBGL_GXYSFXX)、糖尿病评估基本信息(TB_MBGL_TNBPGJBXX)、糖尿病随访信息(TB_MBGL_TNBS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CSCI内部数据需求列出 7 张核心数据表，均为系统功能数据表：用户账号表、家庭成员绑定表、用户隐私配置表、健康档案主表、调阅消息表、登录通知表、档案修改工单表</w:t>
            </w:r>
          </w:p>
        </w:tc>
      </w:tr>
    </w:tbl>
    <w:p>
      <w:r>
        <w:rPr>
          <w:b/>
        </w:rPr>
        <w:t>差异分析：</w:t>
      </w:r>
      <w:r>
        <w:t>两份文档的数据表设计完全不重叠：HLD 侧重公卫业务数据表，SRS 侧重系统功能数据表。虽然各有侧重，但 HLD 缺少用户账号、家庭成员、隐私配置等核心系统表的设计，SRS 缺少公卫业务表的设计，两者应互补覆盖完整数据模型。</w:t>
      </w:r>
    </w:p>
    <w:p/>
    <w:p>
      <w:pPr>
        <w:pStyle w:val="Heading2"/>
      </w:pPr>
      <w:r>
        <w:t>问题 17：接口设计详细程度不一致</w:t>
      </w:r>
    </w:p>
    <w:p>
      <w:r>
        <w:rPr>
          <w:b/>
          <w:color w:val="0070C0"/>
        </w:rPr>
        <w:t>严重程度：低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提供了具体的三方微信小程序集成登录接口定义，包括访问格式（http://xxx:port/hcr/#/wx/tripartiteLogin）、请求方式（POST）、以及 4 个参数（js_code、phone_num、identity_num、user_name）的详细定义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接口章节仅说明"接口协议：HTTPS RESTful API；数据格式 JSON"，具体接口"参照接口文档"，未提供任何接口参数定义</w:t>
            </w:r>
          </w:p>
        </w:tc>
      </w:tr>
    </w:tbl>
    <w:p>
      <w:r>
        <w:rPr>
          <w:b/>
        </w:rPr>
        <w:t>差异分析：</w:t>
      </w:r>
      <w:r>
        <w:t>HLD 提供了具体的接口参数定义，SRS 仅引用外部接口文档。虽然 SRS 作为需求文档可以引用外部接口文档，但核心接口应在 SRS 中有基本定义以便追溯。</w:t>
      </w:r>
    </w:p>
    <w:p/>
    <w:p>
      <w:pPr>
        <w:pStyle w:val="Heading2"/>
      </w:pPr>
      <w:r>
        <w:t>问题 18：性能指标在HLD中缺失</w:t>
      </w:r>
    </w:p>
    <w:p>
      <w:r>
        <w:rPr>
          <w:b/>
          <w:color w:val="E67E22"/>
        </w:rPr>
        <w:t>严重程度：中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概要设计说明书（HLD）</w:t>
            </w:r>
          </w:p>
        </w:tc>
        <w:tc>
          <w:tcPr>
            <w:tcW w:type="dxa" w:w="2880"/>
            <w:shd w:fill="2378F5" w:val="clear"/>
          </w:tcPr>
          <w:p>
            <w:pPr/>
            <w:r>
              <w:rPr>
                <w:b/>
                <w:color w:val="FFFFFF"/>
                <w:sz w:val="20"/>
              </w:rPr>
              <w:t>需求规格说明书（SRS）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未定义任何性能指标（如响应时间、并发用户数、CPU 使用率等）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明确定义性能指标：列表页面加载 ≤ 2s、报告详情加载 ≤ 3s、指标趋势图表渲染 ≤ 2s、密码校验/成员切换响应 ≤ 1s；支持 500 用户并发；CPU 日常 ≤ 50% 峰值 ≤ 80%</w:t>
            </w:r>
          </w:p>
        </w:tc>
      </w:tr>
    </w:tbl>
    <w:p>
      <w:r>
        <w:rPr>
          <w:b/>
        </w:rPr>
        <w:t>差异分析：</w:t>
      </w:r>
      <w:r>
        <w:t>HLD 缺少性能指标定义，而 SRS 有详细的性能要求。概要设计应包含性能设计目标和架构层面的性能保障措施，以确保设计满足需求规格中的性能要求。</w:t>
      </w:r>
    </w:p>
    <w:p/>
    <w:p>
      <w:r>
        <w:br w:type="page"/>
      </w:r>
    </w:p>
    <w:p>
      <w:pPr>
        <w:pStyle w:val="Heading1"/>
      </w:pPr>
      <w:r>
        <w:t>三、修改建议</w:t>
      </w:r>
    </w:p>
    <w:p>
      <w:pPr>
        <w:pStyle w:val="Heading2"/>
      </w:pPr>
      <w:r>
        <w:t>3.1 高优先级（建议立即修改）</w:t>
      </w:r>
    </w:p>
    <w:p>
      <w:pPr>
        <w:pStyle w:val="ListNumber"/>
      </w:pPr>
      <w:r>
        <w:t>统一系统名称和文档编号：确认系统正式名称（"全程健康档案浏览器"或"全程档案调阅系统"），统一文档编号体系。</w:t>
      </w:r>
    </w:p>
    <w:p>
      <w:pPr>
        <w:pStyle w:val="ListNumber"/>
      </w:pPr>
      <w:r>
        <w:t>HLD 补充数据库选型（SQL Server 2016）和后端技术栈（SpringBoot、Redis、MyBatis-Plus）的定义。</w:t>
      </w:r>
    </w:p>
    <w:p>
      <w:pPr>
        <w:pStyle w:val="ListNumber"/>
      </w:pPr>
      <w:r>
        <w:t>HLD 公共卫生模块功能清单中补充"肺结核"管理模块。</w:t>
      </w:r>
    </w:p>
    <w:p>
      <w:pPr>
        <w:pStyle w:val="ListNumber"/>
      </w:pPr>
      <w:r>
        <w:t>统一家庭成员绑定流程：确认是否需要双向授权确认环节，两份文档流程描述需一致。</w:t>
      </w:r>
    </w:p>
    <w:p>
      <w:pPr>
        <w:pStyle w:val="ListNumber"/>
      </w:pPr>
      <w:r>
        <w:t>确认"医域边界"（机构级屏蔽）功能是否在本次需求范围内：若需要，SRS 应补充需求；若不需要，HLD 应移除该功能设计。</w:t>
      </w:r>
    </w:p>
    <w:p>
      <w:pPr>
        <w:pStyle w:val="ListNumber"/>
      </w:pPr>
      <w:r>
        <w:t>统一用药模块划分：确认是单一"用药记录"模块还是拆分为"门急诊用药"+"住院用药"两个子模块。</w:t>
      </w:r>
    </w:p>
    <w:p>
      <w:pPr>
        <w:pStyle w:val="Heading2"/>
      </w:pPr>
      <w:r>
        <w:t>3.2 中优先级（建议尽快修改）</w:t>
      </w:r>
    </w:p>
    <w:p>
      <w:pPr>
        <w:pStyle w:val="ListNumber"/>
      </w:pPr>
      <w:r>
        <w:t>SRS 标题版本号更新为 1.1，与修订记录中的版本保持一致。</w:t>
      </w:r>
    </w:p>
    <w:p>
      <w:pPr>
        <w:pStyle w:val="ListNumber"/>
      </w:pPr>
      <w:r>
        <w:t>统一硬件配置要求：HLD 最低内存从 6G 调整为 8G，与 SRS 对齐；HLD 补充数据库服务器和缓存服务器的硬件要求。</w:t>
      </w:r>
    </w:p>
    <w:p>
      <w:pPr>
        <w:pStyle w:val="ListNumber"/>
      </w:pPr>
      <w:r>
        <w:t>确认"健康摘要"和"我的健康监测"功能是否在本次需求范围内，若需要则 SRS 补充需求，若不需要则 HLD 移除。</w:t>
      </w:r>
    </w:p>
    <w:p>
      <w:pPr>
        <w:pStyle w:val="ListNumber"/>
      </w:pPr>
      <w:r>
        <w:t>统一扫码功能定位：确认是面向医患交互还是家庭成员绑定场景。</w:t>
      </w:r>
    </w:p>
    <w:p>
      <w:pPr>
        <w:pStyle w:val="ListNumber"/>
      </w:pPr>
      <w:r>
        <w:t>HLD 补充账号密码登录的流程设计。</w:t>
      </w:r>
    </w:p>
    <w:p>
      <w:pPr>
        <w:pStyle w:val="ListNumber"/>
      </w:pPr>
      <w:r>
        <w:t>HLD 补充性能指标设计章节，明确架构层面的性能保障措施。</w:t>
      </w:r>
    </w:p>
    <w:p>
      <w:pPr>
        <w:pStyle w:val="ListNumber"/>
      </w:pPr>
      <w:r>
        <w:t>两份文档的数据表设计互补整合，形成完整数据模型。</w:t>
      </w:r>
    </w:p>
    <w:p>
      <w:pPr>
        <w:pStyle w:val="Heading2"/>
      </w:pPr>
      <w:r>
        <w:t>3.3 低优先级（建议后续修改）</w:t>
      </w:r>
    </w:p>
    <w:p>
      <w:pPr>
        <w:pStyle w:val="ListNumber"/>
      </w:pPr>
      <w:r>
        <w:t>统一操作系统描述：确认是否支持 openEuler 22.03 作为替代操作系统。</w:t>
      </w:r>
    </w:p>
    <w:p>
      <w:pPr>
        <w:pStyle w:val="ListNumber"/>
      </w:pPr>
      <w:r>
        <w:t>修正 HLD 中糖尿病管理重复列出的编写错误。</w:t>
      </w:r>
    </w:p>
    <w:p>
      <w:pPr>
        <w:pStyle w:val="ListNumber"/>
      </w:pPr>
      <w:r>
        <w:t>SRS 核心接口补充基本参数定义，减少对外部文档的依赖。</w:t>
      </w:r>
    </w:p>
    <w:p/>
    <w:p>
      <w:pPr>
        <w:jc w:val="center"/>
      </w:pPr>
      <w:r>
        <w:rPr>
          <w:color w:val="808080"/>
          <w:sz w:val="18"/>
        </w:rPr>
        <w:t>—— 本报告由文档对比工具自动生成，请结合实际业务需求复核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