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MedCore Compliance Solutions</w:t>
      </w:r>
    </w:p>
    <w:p>
      <w:pPr>
        <w:pStyle w:val="Heading2"/>
      </w:pPr>
      <w:r>
        <w:t>Healthcare &amp; MedTech Onboarding + Compliance Asset Package 2025</w:t>
      </w:r>
    </w:p>
    <w:p/>
    <w:p>
      <w:r>
        <w:t>---</w:t>
      </w:r>
    </w:p>
    <w:p/>
    <w:p>
      <w:pPr>
        <w:pStyle w:val="Heading1"/>
      </w:pPr>
      <w:r>
        <w:t>EXECUTIVE SUMMARY</w:t>
      </w:r>
    </w:p>
    <w:p/>
    <w:p>
      <w:r>
        <w:t xml:space="preserve">The U.S. healthcare technology market is projected to reach </w:t>
      </w:r>
      <w:r>
        <w:rPr>
          <w:b/>
        </w:rPr>
        <w:t>$981.3 billion by 2032</w:t>
      </w:r>
      <w:r>
        <w:t xml:space="preserve">, growing at a CAGR of 15.9%. Yet the single greatest bottleneck facing MedTech startups and healthcare firms is not innovation — it is </w:t>
      </w:r>
      <w:r>
        <w:rPr>
          <w:b/>
        </w:rPr>
        <w:t>regulatory compliance, documentation, and onboarding infrastructure</w:t>
      </w:r>
      <w:r>
        <w:t>.</w:t>
      </w:r>
    </w:p>
    <w:p/>
    <w:p>
      <w:r>
        <w:t>MedCore Compliance Solutions delivers enterprise-grade compliance documentation, investor-ready pitch decks, and cinematic explainer assets — in 48 hours or less — at a fraction of traditional agency costs.</w:t>
      </w:r>
    </w:p>
    <w:p/>
    <w:p>
      <w:r>
        <w:t>---</w:t>
      </w:r>
    </w:p>
    <w:p/>
    <w:p>
      <w:pPr>
        <w:pStyle w:val="Heading2"/>
      </w:pPr>
      <w:r>
        <w:t>THE MARKET PROBLEM</w:t>
      </w:r>
    </w:p>
    <w:p/>
    <w:p>
      <w:pPr>
        <w:pStyle w:val="Heading3"/>
      </w:pPr>
      <w:r>
        <w:t>Regulatory Burden Is Crushing MedTech Growth</w:t>
      </w:r>
    </w:p>
    <w:p/>
    <w:p>
      <w:pPr>
        <w:pStyle w:val="ListParagraph"/>
      </w:pPr>
      <w:r/>
      <w:r>
        <w:rPr>
          <w:b/>
        </w:rPr>
        <w:t>82% of MedTech startups</w:t>
      </w:r>
      <w:r>
        <w:t xml:space="preserve"> cite regulatory documentation as their #1 operational bottleneck</w:t>
      </w:r>
    </w:p>
    <w:p>
      <w:pPr>
        <w:pStyle w:val="ListParagraph"/>
      </w:pPr>
      <w:r>
        <w:t xml:space="preserve">Average cost of FDA 510(k) submission preparation: </w:t>
      </w:r>
      <w:r>
        <w:rPr>
          <w:b/>
        </w:rPr>
        <w:t>$31,000–$94,000</w:t>
      </w:r>
      <w:r/>
    </w:p>
    <w:p>
      <w:pPr>
        <w:pStyle w:val="ListParagraph"/>
      </w:pPr>
      <w:r>
        <w:t xml:space="preserve">HIPAA compliance audit preparation costs mid-market firms </w:t>
      </w:r>
      <w:r>
        <w:rPr>
          <w:b/>
        </w:rPr>
        <w:t>$50,000–$200,000 annually</w:t>
      </w:r>
      <w:r/>
    </w:p>
    <w:p>
      <w:pPr>
        <w:pStyle w:val="ListParagraph"/>
      </w:pPr>
      <w:r>
        <w:t xml:space="preserve">Healthcare onboarding documentation for new staff or partners takes </w:t>
      </w:r>
      <w:r>
        <w:rPr>
          <w:b/>
        </w:rPr>
        <w:t>6–14 weeks</w:t>
      </w:r>
      <w:r>
        <w:t xml:space="preserve"> on average</w:t>
      </w:r>
    </w:p>
    <w:p>
      <w:pPr>
        <w:pStyle w:val="ListParagraph"/>
      </w:pPr>
      <w:r/>
      <w:r>
        <w:rPr>
          <w:b/>
        </w:rPr>
        <w:t>67% of Series A MedTech companies</w:t>
      </w:r>
      <w:r>
        <w:t xml:space="preserve"> lack investor-grade capabilities documentation</w:t>
      </w:r>
    </w:p>
    <w:p/>
    <w:p>
      <w:pPr>
        <w:pStyle w:val="Heading3"/>
      </w:pPr>
      <w:r>
        <w:t>The Documentation Gap</w:t>
      </w:r>
    </w:p>
    <w:p/>
    <w:p>
      <w:r>
        <w:t>Mid-market healthcare firms and MedTech startups share a universal pain:</w:t>
      </w:r>
    </w:p>
    <w:p/>
    <w:p>
      <w:r>
        <w:t>&gt; "We have the product, the team, and the funding — but we don't have the documentation infrastructure to scale."</w:t>
      </w:r>
    </w:p>
    <w:p/>
    <w:p>
      <w:r>
        <w:t xml:space="preserve">This gap costs the average MedTech firm </w:t>
      </w:r>
      <w:r>
        <w:rPr>
          <w:b/>
        </w:rPr>
        <w:t>$2.3M in delayed revenue</w:t>
      </w:r>
      <w:r>
        <w:t xml:space="preserve"> per year due to:</w:t>
      </w:r>
    </w:p>
    <w:p>
      <w:pPr>
        <w:pStyle w:val="ListParagraph"/>
      </w:pPr>
      <w:r>
        <w:t>Delayed regulatory approvals</w:t>
      </w:r>
    </w:p>
    <w:p>
      <w:pPr>
        <w:pStyle w:val="ListParagraph"/>
      </w:pPr>
      <w:r>
        <w:t>Stalled investor conversations</w:t>
      </w:r>
    </w:p>
    <w:p>
      <w:pPr>
        <w:pStyle w:val="ListParagraph"/>
      </w:pPr>
      <w:r>
        <w:t>Slow enterprise onboarding</w:t>
      </w:r>
    </w:p>
    <w:p>
      <w:pPr>
        <w:pStyle w:val="ListParagraph"/>
      </w:pPr>
      <w:r>
        <w:t>Failed compliance audits</w:t>
      </w:r>
    </w:p>
    <w:p/>
    <w:p>
      <w:r>
        <w:t>---</w:t>
      </w:r>
    </w:p>
    <w:p/>
    <w:p>
      <w:pPr>
        <w:pStyle w:val="Heading2"/>
      </w:pPr>
      <w:r>
        <w:t>MARKET SIZE &amp; OPPORTUNITY</w:t>
      </w:r>
    </w:p>
    <w:p/>
    <w:p>
      <w:r>
        <w:t>| Segment | Market Size (2025) | CAGR |</w:t>
      </w:r>
    </w:p>
    <w:p>
      <w:r>
        <w:t>|---|---|---|</w:t>
      </w:r>
    </w:p>
    <w:p>
      <w:r>
        <w:t>| Healthcare IT Market | $663.0 Billion | 15.9% |</w:t>
      </w:r>
    </w:p>
    <w:p>
      <w:r>
        <w:t>| Healthcare Compliance Software | $7.3 Billion | 16.2% |</w:t>
      </w:r>
    </w:p>
    <w:p>
      <w:r>
        <w:t>| MedTech Documentation Services | $4.1 Billion | 12.4% |</w:t>
      </w:r>
    </w:p>
    <w:p>
      <w:r>
        <w:t>| Digital Health Investment (2024) | $29.1 Billion | 18.7% |</w:t>
      </w:r>
    </w:p>
    <w:p>
      <w:r>
        <w:t>| Healthcare Onboarding Tech | $2.8 Billion | 14.1% |</w:t>
      </w:r>
    </w:p>
    <w:p/>
    <w:p>
      <w:r/>
      <w:r>
        <w:rPr>
          <w:b/>
        </w:rPr>
        <w:t>Total Addressable Market: $706+ Billion</w:t>
      </w:r>
      <w:r/>
    </w:p>
    <w:p/>
    <w:p>
      <w:r>
        <w:t>---</w:t>
      </w:r>
    </w:p>
    <w:p/>
    <w:p>
      <w:pPr>
        <w:pStyle w:val="Heading2"/>
      </w:pPr>
      <w:r>
        <w:t>REGULATORY FRAMEWORK OVERVIEW</w:t>
      </w:r>
    </w:p>
    <w:p/>
    <w:p>
      <w:pPr>
        <w:pStyle w:val="Heading3"/>
      </w:pPr>
      <w:r>
        <w:t>HIPAA Compliance Requirements</w:t>
      </w:r>
    </w:p>
    <w:p/>
    <w:p>
      <w:r>
        <w:t>The Health Insurance Portability and Accountability Act (HIPAA) mandates comprehensive documentation across three core rules:</w:t>
      </w:r>
    </w:p>
    <w:p/>
    <w:p>
      <w:r/>
      <w:r>
        <w:rPr>
          <w:b/>
        </w:rPr>
        <w:t>1. Privacy Rule Compliance</w:t>
      </w:r>
      <w:r/>
    </w:p>
    <w:p>
      <w:pPr>
        <w:pStyle w:val="ListParagraph"/>
      </w:pPr>
      <w:r>
        <w:t>Notice of Privacy Practices (NPP) documentation</w:t>
      </w:r>
    </w:p>
    <w:p>
      <w:pPr>
        <w:pStyle w:val="ListParagraph"/>
      </w:pPr>
      <w:r>
        <w:t>Patient authorization forms and workflows</w:t>
      </w:r>
    </w:p>
    <w:p>
      <w:pPr>
        <w:pStyle w:val="ListParagraph"/>
      </w:pPr>
      <w:r>
        <w:t>Business Associate Agreements (BAAs)</w:t>
      </w:r>
    </w:p>
    <w:p>
      <w:pPr>
        <w:pStyle w:val="ListParagraph"/>
      </w:pPr>
      <w:r>
        <w:t>Workforce training records and attestations</w:t>
      </w:r>
    </w:p>
    <w:p>
      <w:pPr>
        <w:pStyle w:val="ListParagraph"/>
      </w:pPr>
      <w:r>
        <w:t>Minimum Necessary Standard policies</w:t>
      </w:r>
    </w:p>
    <w:p/>
    <w:p>
      <w:r/>
      <w:r>
        <w:rPr>
          <w:b/>
        </w:rPr>
        <w:t>2. Security Rule Compliance</w:t>
      </w:r>
      <w:r/>
    </w:p>
    <w:p>
      <w:pPr>
        <w:pStyle w:val="ListParagraph"/>
      </w:pPr>
      <w:r>
        <w:t>Administrative safeguards documentation</w:t>
      </w:r>
    </w:p>
    <w:p>
      <w:pPr>
        <w:pStyle w:val="ListParagraph"/>
      </w:pPr>
      <w:r>
        <w:t>Physical safeguard protocols</w:t>
      </w:r>
    </w:p>
    <w:p>
      <w:pPr>
        <w:pStyle w:val="ListParagraph"/>
      </w:pPr>
      <w:r>
        <w:t>Technical safeguard specifications</w:t>
      </w:r>
    </w:p>
    <w:p>
      <w:pPr>
        <w:pStyle w:val="ListParagraph"/>
      </w:pPr>
      <w:r>
        <w:t>Risk analysis and risk management plans</w:t>
      </w:r>
    </w:p>
    <w:p>
      <w:pPr>
        <w:pStyle w:val="ListParagraph"/>
      </w:pPr>
      <w:r>
        <w:t>Contingency planning documentation</w:t>
      </w:r>
    </w:p>
    <w:p/>
    <w:p>
      <w:r/>
      <w:r>
        <w:rPr>
          <w:b/>
        </w:rPr>
        <w:t>3. Breach Notification Rule</w:t>
      </w:r>
      <w:r/>
    </w:p>
    <w:p>
      <w:pPr>
        <w:pStyle w:val="ListParagraph"/>
      </w:pPr>
      <w:r>
        <w:t>Incident response plan documentation</w:t>
      </w:r>
    </w:p>
    <w:p>
      <w:pPr>
        <w:pStyle w:val="ListParagraph"/>
      </w:pPr>
      <w:r>
        <w:t>Breach assessment workflows</w:t>
      </w:r>
    </w:p>
    <w:p>
      <w:pPr>
        <w:pStyle w:val="ListParagraph"/>
      </w:pPr>
      <w:r>
        <w:t>HHS notification templates</w:t>
      </w:r>
    </w:p>
    <w:p>
      <w:pPr>
        <w:pStyle w:val="ListParagraph"/>
      </w:pPr>
      <w:r>
        <w:t>Patient notification procedures</w:t>
      </w:r>
    </w:p>
    <w:p>
      <w:pPr>
        <w:pStyle w:val="ListParagraph"/>
      </w:pPr>
      <w:r>
        <w:t>Media notification protocols (500+ individuals)</w:t>
      </w:r>
    </w:p>
    <w:p/>
    <w:p>
      <w:pPr>
        <w:pStyle w:val="Heading3"/>
      </w:pPr>
      <w:r>
        <w:t>FDA Digital Health Requirements (2025)</w:t>
      </w:r>
    </w:p>
    <w:p/>
    <w:p>
      <w:r>
        <w:t xml:space="preserve">Following the FDA's launch of the </w:t>
      </w:r>
      <w:r>
        <w:rPr>
          <w:b/>
        </w:rPr>
        <w:t>TEMPO Digital Health Devices Pilot (April 2026)</w:t>
      </w:r>
      <w:r>
        <w:t>, MedTech firms now face expanded documentation requirements:</w:t>
      </w:r>
    </w:p>
    <w:p/>
    <w:p>
      <w:pPr>
        <w:pStyle w:val="ListParagraph"/>
      </w:pPr>
      <w:r>
        <w:t>Software as a Medical Device (SaMD) classification documentation</w:t>
      </w:r>
    </w:p>
    <w:p>
      <w:pPr>
        <w:pStyle w:val="ListParagraph"/>
      </w:pPr>
      <w:r>
        <w:t>Predetermined Change Control Plans (PCCPs)</w:t>
      </w:r>
    </w:p>
    <w:p>
      <w:pPr>
        <w:pStyle w:val="ListParagraph"/>
      </w:pPr>
      <w:r>
        <w:t>Cybersecurity documentation per FDA guidance</w:t>
      </w:r>
    </w:p>
    <w:p>
      <w:pPr>
        <w:pStyle w:val="ListParagraph"/>
      </w:pPr>
      <w:r>
        <w:t>Clinical validation documentation</w:t>
      </w:r>
    </w:p>
    <w:p>
      <w:pPr>
        <w:pStyle w:val="ListParagraph"/>
      </w:pPr>
      <w:r>
        <w:t>Quality Management System (QMS) records</w:t>
      </w:r>
    </w:p>
    <w:p>
      <w:pPr>
        <w:pStyle w:val="ListParagraph"/>
      </w:pPr>
      <w:r>
        <w:t>Post-market surveillance plans</w:t>
      </w:r>
    </w:p>
    <w:p/>
    <w:p>
      <w:pPr>
        <w:pStyle w:val="Heading3"/>
      </w:pPr>
      <w:r>
        <w:t>CMS &amp; Reimbursement Documentation</w:t>
      </w:r>
    </w:p>
    <w:p/>
    <w:p>
      <w:pPr>
        <w:pStyle w:val="ListParagraph"/>
      </w:pPr>
      <w:r>
        <w:t>Medicare/Medicaid enrollment documentation</w:t>
      </w:r>
    </w:p>
    <w:p>
      <w:pPr>
        <w:pStyle w:val="ListParagraph"/>
      </w:pPr>
      <w:r>
        <w:t>Prior authorization workflows</w:t>
      </w:r>
    </w:p>
    <w:p>
      <w:pPr>
        <w:pStyle w:val="ListParagraph"/>
      </w:pPr>
      <w:r>
        <w:t>Coding and billing compliance records</w:t>
      </w:r>
    </w:p>
    <w:p>
      <w:pPr>
        <w:pStyle w:val="ListParagraph"/>
      </w:pPr>
      <w:r>
        <w:t>Value-based care reporting documentation</w:t>
      </w:r>
    </w:p>
    <w:p>
      <w:pPr>
        <w:pStyle w:val="ListParagraph"/>
      </w:pPr>
      <w:r>
        <w:t>Star ratings improvement documentation</w:t>
      </w:r>
    </w:p>
    <w:p/>
    <w:p>
      <w:r>
        <w:t>---</w:t>
      </w:r>
    </w:p>
    <w:p/>
    <w:p>
      <w:pPr>
        <w:pStyle w:val="Heading2"/>
      </w:pPr>
      <w:r>
        <w:t>THE MEDCORE SOLUTION</w:t>
      </w:r>
    </w:p>
    <w:p/>
    <w:p>
      <w:pPr>
        <w:pStyle w:val="Heading3"/>
      </w:pPr>
      <w:r>
        <w:t>Tier 1: Compliance Documentation Package</w:t>
      </w:r>
    </w:p>
    <w:p/>
    <w:p>
      <w:r/>
      <w:r>
        <w:rPr>
          <w:b/>
        </w:rPr>
        <w:t>What's Included:</w:t>
      </w:r>
      <w:r/>
    </w:p>
    <w:p>
      <w:pPr>
        <w:pStyle w:val="ListParagraph"/>
      </w:pPr>
      <w:r>
        <w:t>Complete HIPAA Privacy Rule documentation suite</w:t>
      </w:r>
    </w:p>
    <w:p>
      <w:pPr>
        <w:pStyle w:val="ListParagraph"/>
      </w:pPr>
      <w:r>
        <w:t>HIPAA Security Rule policy library (47 policies)</w:t>
      </w:r>
    </w:p>
    <w:p>
      <w:pPr>
        <w:pStyle w:val="ListParagraph"/>
      </w:pPr>
      <w:r>
        <w:t>FDA 510(k) pre-submission checklist and templates</w:t>
      </w:r>
    </w:p>
    <w:p>
      <w:pPr>
        <w:pStyle w:val="ListParagraph"/>
      </w:pPr>
      <w:r>
        <w:t>Risk analysis framework and assessment tools</w:t>
      </w:r>
    </w:p>
    <w:p>
      <w:pPr>
        <w:pStyle w:val="ListParagraph"/>
      </w:pPr>
      <w:r>
        <w:t>Business Associate Agreement templates</w:t>
      </w:r>
    </w:p>
    <w:p>
      <w:pPr>
        <w:pStyle w:val="ListParagraph"/>
      </w:pPr>
      <w:r>
        <w:t>Workforce training program documentation</w:t>
      </w:r>
    </w:p>
    <w:p>
      <w:pPr>
        <w:pStyle w:val="ListParagraph"/>
      </w:pPr>
      <w:r>
        <w:t>Incident response and breach notification playbooks</w:t>
      </w:r>
    </w:p>
    <w:p/>
    <w:p>
      <w:r/>
      <w:r>
        <w:rPr>
          <w:b/>
        </w:rPr>
        <w:t>Delivery:</w:t>
      </w:r>
      <w:r>
        <w:t xml:space="preserve"> 48 hours</w:t>
      </w:r>
    </w:p>
    <w:p>
      <w:r/>
      <w:r>
        <w:rPr>
          <w:b/>
        </w:rPr>
        <w:t>Traditional Agency Cost:</w:t>
      </w:r>
      <w:r>
        <w:t xml:space="preserve"> $45,000–$95,000</w:t>
      </w:r>
    </w:p>
    <w:p>
      <w:r/>
      <w:r>
        <w:rPr>
          <w:b/>
        </w:rPr>
        <w:t>MedCore Price:</w:t>
      </w:r>
      <w:r>
        <w:t xml:space="preserve"> $3,500</w:t>
      </w:r>
    </w:p>
    <w:p/>
    <w:p>
      <w:r>
        <w:t>---</w:t>
      </w:r>
    </w:p>
    <w:p/>
    <w:p>
      <w:pPr>
        <w:pStyle w:val="Heading3"/>
      </w:pPr>
      <w:r>
        <w:t>Tier 2: Investor &amp; Capabilities Package</w:t>
      </w:r>
    </w:p>
    <w:p/>
    <w:p>
      <w:r/>
      <w:r>
        <w:rPr>
          <w:b/>
        </w:rPr>
        <w:t>What's Included:</w:t>
      </w:r>
      <w:r/>
    </w:p>
    <w:p>
      <w:pPr>
        <w:pStyle w:val="ListParagraph"/>
      </w:pPr>
      <w:r>
        <w:t>12-slide investor pitch deck (PPTX + PDF)</w:t>
      </w:r>
    </w:p>
    <w:p>
      <w:pPr>
        <w:pStyle w:val="ListParagraph"/>
      </w:pPr>
      <w:r>
        <w:t>Executive capabilities briefing document</w:t>
      </w:r>
    </w:p>
    <w:p>
      <w:pPr>
        <w:pStyle w:val="ListParagraph"/>
      </w:pPr>
      <w:r>
        <w:t>Market analysis and competitive landscape report</w:t>
      </w:r>
    </w:p>
    <w:p>
      <w:pPr>
        <w:pStyle w:val="ListParagraph"/>
      </w:pPr>
      <w:r>
        <w:t>Financial projections framework</w:t>
      </w:r>
    </w:p>
    <w:p>
      <w:pPr>
        <w:pStyle w:val="ListParagraph"/>
      </w:pPr>
      <w:r>
        <w:t>Go-to-market strategy documentation</w:t>
      </w:r>
    </w:p>
    <w:p>
      <w:pPr>
        <w:pStyle w:val="ListParagraph"/>
      </w:pPr>
      <w:r>
        <w:t>Due diligence data room preparation guide</w:t>
      </w:r>
    </w:p>
    <w:p/>
    <w:p>
      <w:r/>
      <w:r>
        <w:rPr>
          <w:b/>
        </w:rPr>
        <w:t>Delivery:</w:t>
      </w:r>
      <w:r>
        <w:t xml:space="preserve"> 48 hours</w:t>
      </w:r>
    </w:p>
    <w:p>
      <w:r/>
      <w:r>
        <w:rPr>
          <w:b/>
        </w:rPr>
        <w:t>Traditional Agency Cost:</w:t>
      </w:r>
      <w:r>
        <w:t xml:space="preserve"> $15,000–$35,000</w:t>
      </w:r>
    </w:p>
    <w:p>
      <w:r/>
      <w:r>
        <w:rPr>
          <w:b/>
        </w:rPr>
        <w:t>MedCore Price:</w:t>
      </w:r>
      <w:r>
        <w:t xml:space="preserve"> $2,000</w:t>
      </w:r>
    </w:p>
    <w:p/>
    <w:p>
      <w:r>
        <w:t>---</w:t>
      </w:r>
    </w:p>
    <w:p/>
    <w:p>
      <w:pPr>
        <w:pStyle w:val="Heading3"/>
      </w:pPr>
      <w:r>
        <w:t>Tier 3: Enterprise Onboarding Package</w:t>
      </w:r>
    </w:p>
    <w:p/>
    <w:p>
      <w:r/>
      <w:r>
        <w:rPr>
          <w:b/>
        </w:rPr>
        <w:t>What's Included:</w:t>
      </w:r>
      <w:r/>
    </w:p>
    <w:p>
      <w:pPr>
        <w:pStyle w:val="ListParagraph"/>
      </w:pPr>
      <w:r>
        <w:t>Staff onboarding documentation suite</w:t>
      </w:r>
    </w:p>
    <w:p>
      <w:pPr>
        <w:pStyle w:val="ListParagraph"/>
      </w:pPr>
      <w:r>
        <w:t>Partner/vendor integration guides</w:t>
      </w:r>
    </w:p>
    <w:p>
      <w:pPr>
        <w:pStyle w:val="ListParagraph"/>
      </w:pPr>
      <w:r>
        <w:t>Clinical workflow documentation</w:t>
      </w:r>
    </w:p>
    <w:p>
      <w:pPr>
        <w:pStyle w:val="ListParagraph"/>
      </w:pPr>
      <w:r>
        <w:t>EHR integration onboarding materials</w:t>
      </w:r>
    </w:p>
    <w:p>
      <w:pPr>
        <w:pStyle w:val="ListParagraph"/>
      </w:pPr>
      <w:r>
        <w:t>Compliance training materials library</w:t>
      </w:r>
    </w:p>
    <w:p>
      <w:pPr>
        <w:pStyle w:val="ListParagraph"/>
      </w:pPr>
      <w:r>
        <w:t>Standard Operating Procedures (SOPs) — 25 core documents</w:t>
      </w:r>
    </w:p>
    <w:p/>
    <w:p>
      <w:r/>
      <w:r>
        <w:rPr>
          <w:b/>
        </w:rPr>
        <w:t>Delivery:</w:t>
      </w:r>
      <w:r>
        <w:t xml:space="preserve"> 72 hours</w:t>
      </w:r>
    </w:p>
    <w:p>
      <w:r/>
      <w:r>
        <w:rPr>
          <w:b/>
        </w:rPr>
        <w:t>Traditional Agency Cost:</w:t>
      </w:r>
      <w:r>
        <w:t xml:space="preserve"> $25,000–$60,000</w:t>
      </w:r>
    </w:p>
    <w:p>
      <w:r/>
      <w:r>
        <w:rPr>
          <w:b/>
        </w:rPr>
        <w:t>MedCore Price:</w:t>
      </w:r>
      <w:r>
        <w:t xml:space="preserve"> $2,500</w:t>
      </w:r>
    </w:p>
    <w:p/>
    <w:p>
      <w:r>
        <w:t>---</w:t>
      </w:r>
    </w:p>
    <w:p/>
    <w:p>
      <w:pPr>
        <w:pStyle w:val="Heading3"/>
      </w:pPr>
      <w:r>
        <w:t>Tier 4: Full Enterprise Package (All Three Tiers)</w:t>
      </w:r>
    </w:p>
    <w:p/>
    <w:p>
      <w:r/>
      <w:r>
        <w:rPr>
          <w:b/>
        </w:rPr>
        <w:t>Everything above PLUS:</w:t>
      </w:r>
      <w:r/>
    </w:p>
    <w:p>
      <w:pPr>
        <w:pStyle w:val="ListParagraph"/>
      </w:pPr>
      <w:r>
        <w:t>60-second cinematic explainer video</w:t>
      </w:r>
    </w:p>
    <w:p>
      <w:pPr>
        <w:pStyle w:val="ListParagraph"/>
      </w:pPr>
      <w:r>
        <w:t>Monthly compliance monitoring report</w:t>
      </w:r>
    </w:p>
    <w:p>
      <w:pPr>
        <w:pStyle w:val="ListParagraph"/>
      </w:pPr>
      <w:r>
        <w:t>Quarterly regulatory update briefings</w:t>
      </w:r>
    </w:p>
    <w:p>
      <w:pPr>
        <w:pStyle w:val="ListParagraph"/>
      </w:pPr>
      <w:r>
        <w:t>Priority 24-hour turnaround on all future assets</w:t>
      </w:r>
    </w:p>
    <w:p/>
    <w:p>
      <w:r/>
      <w:r>
        <w:rPr>
          <w:b/>
        </w:rPr>
        <w:t>MedCore Price:</w:t>
      </w:r>
      <w:r>
        <w:t xml:space="preserve"> $7,500 (saves $500 vs. individual tiers)</w:t>
      </w:r>
    </w:p>
    <w:p>
      <w:r/>
      <w:r>
        <w:rPr>
          <w:b/>
        </w:rPr>
        <w:t>Retainer Option:</w:t>
      </w:r>
      <w:r>
        <w:t xml:space="preserve"> $2,500/month for ongoing compliance monitoring</w:t>
      </w:r>
    </w:p>
    <w:p/>
    <w:p>
      <w:r>
        <w:t>---</w:t>
      </w:r>
    </w:p>
    <w:p/>
    <w:p>
      <w:pPr>
        <w:pStyle w:val="Heading2"/>
      </w:pPr>
      <w:r>
        <w:t>KEY COMPLIANCE AREAS BY SPECIALTY</w:t>
      </w:r>
    </w:p>
    <w:p/>
    <w:p>
      <w:pPr>
        <w:pStyle w:val="Heading3"/>
      </w:pPr>
      <w:r>
        <w:t>MedTech / Medical Device Companies</w:t>
      </w:r>
    </w:p>
    <w:p>
      <w:pPr>
        <w:pStyle w:val="ListParagraph"/>
      </w:pPr>
      <w:r>
        <w:t>FDA 510(k) and PMA submission documentation</w:t>
      </w:r>
    </w:p>
    <w:p>
      <w:pPr>
        <w:pStyle w:val="ListParagraph"/>
      </w:pPr>
      <w:r>
        <w:t>Quality System Regulation (QSR) / 21 CFR Part 820 compliance</w:t>
      </w:r>
    </w:p>
    <w:p>
      <w:pPr>
        <w:pStyle w:val="ListParagraph"/>
      </w:pPr>
      <w:r>
        <w:t>ISO 13485 Quality Management System documentation</w:t>
      </w:r>
    </w:p>
    <w:p>
      <w:pPr>
        <w:pStyle w:val="ListParagraph"/>
      </w:pPr>
      <w:r>
        <w:t>UDI (Unique Device Identification) compliance records</w:t>
      </w:r>
    </w:p>
    <w:p>
      <w:pPr>
        <w:pStyle w:val="ListParagraph"/>
      </w:pPr>
      <w:r>
        <w:t>Post-market clinical follow-up (PMCF) documentation</w:t>
      </w:r>
    </w:p>
    <w:p>
      <w:pPr>
        <w:pStyle w:val="ListParagraph"/>
      </w:pPr>
      <w:r>
        <w:t>Adverse event reporting (MDR) workflows</w:t>
      </w:r>
    </w:p>
    <w:p/>
    <w:p>
      <w:pPr>
        <w:pStyle w:val="Heading3"/>
      </w:pPr>
      <w:r>
        <w:t>Digital Health &amp; Health IT Companies</w:t>
      </w:r>
    </w:p>
    <w:p>
      <w:pPr>
        <w:pStyle w:val="ListParagraph"/>
      </w:pPr>
      <w:r>
        <w:t>Software as a Medical Device (SaMD) documentation</w:t>
      </w:r>
    </w:p>
    <w:p>
      <w:pPr>
        <w:pStyle w:val="ListParagraph"/>
      </w:pPr>
      <w:r>
        <w:t>Cybersecurity framework documentation (NIST, HITRUST)</w:t>
      </w:r>
    </w:p>
    <w:p>
      <w:pPr>
        <w:pStyle w:val="ListParagraph"/>
      </w:pPr>
      <w:r>
        <w:t>Interoperability and HL7 FHIR compliance documentation</w:t>
      </w:r>
    </w:p>
    <w:p>
      <w:pPr>
        <w:pStyle w:val="ListParagraph"/>
      </w:pPr>
      <w:r>
        <w:t>State-level telehealth compliance guides (50-state)</w:t>
      </w:r>
    </w:p>
    <w:p>
      <w:pPr>
        <w:pStyle w:val="ListParagraph"/>
      </w:pPr>
      <w:r>
        <w:t>Algorithm transparency and AI accountability documentation</w:t>
      </w:r>
    </w:p>
    <w:p/>
    <w:p>
      <w:pPr>
        <w:pStyle w:val="Heading3"/>
      </w:pPr>
      <w:r>
        <w:t>Healthcare Staffing &amp; Workforce</w:t>
      </w:r>
    </w:p>
    <w:p>
      <w:pPr>
        <w:pStyle w:val="ListParagraph"/>
      </w:pPr>
      <w:r>
        <w:t>Credentialing and privileging documentation</w:t>
      </w:r>
    </w:p>
    <w:p>
      <w:pPr>
        <w:pStyle w:val="ListParagraph"/>
      </w:pPr>
      <w:r>
        <w:t>OSHA compliance documentation</w:t>
      </w:r>
    </w:p>
    <w:p>
      <w:pPr>
        <w:pStyle w:val="ListParagraph"/>
      </w:pPr>
      <w:r>
        <w:t>Joint Commission accreditation preparation</w:t>
      </w:r>
    </w:p>
    <w:p>
      <w:pPr>
        <w:pStyle w:val="ListParagraph"/>
      </w:pPr>
      <w:r>
        <w:t>DEA registration and controlled substance compliance</w:t>
      </w:r>
    </w:p>
    <w:p>
      <w:pPr>
        <w:pStyle w:val="ListParagraph"/>
      </w:pPr>
      <w:r>
        <w:t>State licensing documentation by specialty</w:t>
      </w:r>
    </w:p>
    <w:p/>
    <w:p>
      <w:pPr>
        <w:pStyle w:val="Heading3"/>
      </w:pPr>
      <w:r>
        <w:t>Pharmaceutical &amp; Biotech</w:t>
      </w:r>
    </w:p>
    <w:p>
      <w:pPr>
        <w:pStyle w:val="ListParagraph"/>
      </w:pPr>
      <w:r>
        <w:t>GMP (Good Manufacturing Practice) documentation</w:t>
      </w:r>
    </w:p>
    <w:p>
      <w:pPr>
        <w:pStyle w:val="ListParagraph"/>
      </w:pPr>
      <w:r>
        <w:t>Clinical trial documentation (IND, NDA, BLA)</w:t>
      </w:r>
    </w:p>
    <w:p>
      <w:pPr>
        <w:pStyle w:val="ListParagraph"/>
      </w:pPr>
      <w:r>
        <w:t>FDA Drug Supply Chain Security Act (DSCSA) compliance</w:t>
      </w:r>
    </w:p>
    <w:p>
      <w:pPr>
        <w:pStyle w:val="ListParagraph"/>
      </w:pPr>
      <w:r>
        <w:t>Pharmacovigilance documentation</w:t>
      </w:r>
    </w:p>
    <w:p>
      <w:pPr>
        <w:pStyle w:val="ListParagraph"/>
      </w:pPr>
      <w:r>
        <w:t>Regulatory submission management</w:t>
      </w:r>
    </w:p>
    <w:p/>
    <w:p>
      <w:r>
        <w:t>---</w:t>
      </w:r>
    </w:p>
    <w:p/>
    <w:p>
      <w:pPr>
        <w:pStyle w:val="Heading2"/>
      </w:pPr>
      <w:r>
        <w:t>ONBOARDING WORKFLOW DOCUMENTATION</w:t>
      </w:r>
    </w:p>
    <w:p/>
    <w:p>
      <w:pPr>
        <w:pStyle w:val="Heading3"/>
      </w:pPr>
      <w:r>
        <w:t>The Standard Healthcare Onboarding Gap</w:t>
      </w:r>
    </w:p>
    <w:p/>
    <w:p>
      <w:r>
        <w:t>Most mid-market healthcare firms lack documented onboarding workflows for:</w:t>
      </w:r>
    </w:p>
    <w:p/>
    <w:p>
      <w:r>
        <w:t>| Onboarding Type | % Lacking Documentation | Revenue Impact |</w:t>
      </w:r>
    </w:p>
    <w:p>
      <w:r>
        <w:t>|---|---|---|</w:t>
      </w:r>
    </w:p>
    <w:p>
      <w:r>
        <w:t>| New Clinical Staff | 71% | 3.2 weeks delayed productivity |</w:t>
      </w:r>
    </w:p>
    <w:p>
      <w:r>
        <w:t>| Enterprise Health System Partners | 68% | $340K avg. delayed contract value |</w:t>
      </w:r>
    </w:p>
    <w:p>
      <w:r>
        <w:t>| Technology Vendor Integration | 79% | 6.4 weeks avg. integration delay |</w:t>
      </w:r>
    </w:p>
    <w:p>
      <w:r>
        <w:t>| Compliance Officer Onboarding | 64% | $180K avg. audit exposure |</w:t>
      </w:r>
    </w:p>
    <w:p>
      <w:r>
        <w:t>| Patient Portal Onboarding | 55% | 23% lower patient retention |</w:t>
      </w:r>
    </w:p>
    <w:p/>
    <w:p>
      <w:pPr>
        <w:pStyle w:val="Heading3"/>
      </w:pPr>
      <w:r>
        <w:t>The MedCore Onboarding Documentation Framework</w:t>
      </w:r>
    </w:p>
    <w:p/>
    <w:p>
      <w:r/>
      <w:r>
        <w:rPr>
          <w:b/>
        </w:rPr>
        <w:t>Phase 1: Pre-Onboarding (Days 1–7)</w:t>
      </w:r>
      <w:r/>
    </w:p>
    <w:p>
      <w:pPr>
        <w:pStyle w:val="ListParagraph"/>
      </w:pPr>
      <w:r>
        <w:t>Welcome package and company overview documentation</w:t>
      </w:r>
    </w:p>
    <w:p>
      <w:pPr>
        <w:pStyle w:val="ListParagraph"/>
      </w:pPr>
      <w:r>
        <w:t>Compliance training assignment and tracking</w:t>
      </w:r>
    </w:p>
    <w:p>
      <w:pPr>
        <w:pStyle w:val="ListParagraph"/>
      </w:pPr>
      <w:r>
        <w:t>System access request workflows</w:t>
      </w:r>
    </w:p>
    <w:p>
      <w:pPr>
        <w:pStyle w:val="ListParagraph"/>
      </w:pPr>
      <w:r>
        <w:t>Background check and credentialing documentation</w:t>
      </w:r>
    </w:p>
    <w:p>
      <w:pPr>
        <w:pStyle w:val="ListParagraph"/>
      </w:pPr>
      <w:r>
        <w:t>Equipment provisioning checklists</w:t>
      </w:r>
    </w:p>
    <w:p/>
    <w:p>
      <w:r/>
      <w:r>
        <w:rPr>
          <w:b/>
        </w:rPr>
        <w:t>Phase 2: Active Onboarding (Days 8–30)</w:t>
      </w:r>
      <w:r/>
    </w:p>
    <w:p>
      <w:pPr>
        <w:pStyle w:val="ListParagraph"/>
      </w:pPr>
      <w:r>
        <w:t>Role-specific compliance training modules</w:t>
      </w:r>
    </w:p>
    <w:p>
      <w:pPr>
        <w:pStyle w:val="ListParagraph"/>
      </w:pPr>
      <w:r>
        <w:t>HIPAA Privacy and Security training attestations</w:t>
      </w:r>
    </w:p>
    <w:p>
      <w:pPr>
        <w:pStyle w:val="ListParagraph"/>
      </w:pPr>
      <w:r>
        <w:t>EHR system training documentation</w:t>
      </w:r>
    </w:p>
    <w:p>
      <w:pPr>
        <w:pStyle w:val="ListParagraph"/>
      </w:pPr>
      <w:r>
        <w:t>Department-specific SOP review and sign-off</w:t>
      </w:r>
    </w:p>
    <w:p>
      <w:pPr>
        <w:pStyle w:val="ListParagraph"/>
      </w:pPr>
      <w:r>
        <w:t>Mentor assignment and check-in documentation</w:t>
      </w:r>
    </w:p>
    <w:p/>
    <w:p>
      <w:r/>
      <w:r>
        <w:rPr>
          <w:b/>
        </w:rPr>
        <w:t>Phase 3: Integration (Days 31–90)</w:t>
      </w:r>
      <w:r/>
    </w:p>
    <w:p>
      <w:pPr>
        <w:pStyle w:val="ListParagraph"/>
      </w:pPr>
      <w:r>
        <w:t>30/60/90 day performance documentation</w:t>
      </w:r>
    </w:p>
    <w:p>
      <w:pPr>
        <w:pStyle w:val="ListParagraph"/>
      </w:pPr>
      <w:r>
        <w:t>Competency assessment records</w:t>
      </w:r>
    </w:p>
    <w:p>
      <w:pPr>
        <w:pStyle w:val="ListParagraph"/>
      </w:pPr>
      <w:r>
        <w:t>Compliance audit readiness checklist</w:t>
      </w:r>
    </w:p>
    <w:p>
      <w:pPr>
        <w:pStyle w:val="ListParagraph"/>
      </w:pPr>
      <w:r>
        <w:t>Ongoing training requirement tracking</w:t>
      </w:r>
    </w:p>
    <w:p>
      <w:pPr>
        <w:pStyle w:val="ListParagraph"/>
      </w:pPr>
      <w:r>
        <w:t>Credentialing renewal calendar</w:t>
      </w:r>
    </w:p>
    <w:p/>
    <w:p>
      <w:r>
        <w:t>---</w:t>
      </w:r>
    </w:p>
    <w:p/>
    <w:p>
      <w:pPr>
        <w:pStyle w:val="Heading2"/>
      </w:pPr>
      <w:r>
        <w:t>COMPETITIVE LANDSCAPE</w:t>
      </w:r>
    </w:p>
    <w:p/>
    <w:p>
      <w:pPr>
        <w:pStyle w:val="Heading3"/>
      </w:pPr>
      <w:r>
        <w:t>Why MedCore vs. Traditional Alternatives</w:t>
      </w:r>
    </w:p>
    <w:p/>
    <w:p>
      <w:r>
        <w:t>| Factor | Law Firms | Consulting Firms | In-House Team | MedCore |</w:t>
      </w:r>
    </w:p>
    <w:p>
      <w:r>
        <w:t>|---|---|---|---|---|</w:t>
      </w:r>
    </w:p>
    <w:p>
      <w:r>
        <w:t>| Cost | $400–$800/hr | $250–$500/hr | $180K+/yr salary | $2,000–$7,500/project |</w:t>
      </w:r>
    </w:p>
    <w:p>
      <w:r>
        <w:t>| Turnaround | 4–12 weeks | 3–8 weeks | 6–16 weeks | 48 hours |</w:t>
      </w:r>
    </w:p>
    <w:p>
      <w:r>
        <w:t>| Customization | High | Medium | High | High |</w:t>
      </w:r>
    </w:p>
    <w:p>
      <w:r>
        <w:t>| Scalability | Low | Medium | Low | Unlimited |</w:t>
      </w:r>
    </w:p>
    <w:p>
      <w:r>
        <w:t>| AI-Powered | No | Rarely | No | Yes |</w:t>
      </w:r>
    </w:p>
    <w:p>
      <w:r>
        <w:t>| Ongoing Updates | Billed hourly | Billed hourly | Internal cost | Included in retainer |</w:t>
      </w:r>
    </w:p>
    <w:p/>
    <w:p>
      <w:r>
        <w:t>---</w:t>
      </w:r>
    </w:p>
    <w:p/>
    <w:p>
      <w:pPr>
        <w:pStyle w:val="Heading2"/>
      </w:pPr>
      <w:r>
        <w:t>CASE STUDY SCENARIOS</w:t>
      </w:r>
    </w:p>
    <w:p/>
    <w:p>
      <w:pPr>
        <w:pStyle w:val="Heading3"/>
      </w:pPr>
      <w:r>
        <w:t>Scenario 1: Series A MedTech Startup</w:t>
      </w:r>
    </w:p>
    <w:p>
      <w:r/>
      <w:r>
        <w:rPr>
          <w:b/>
        </w:rPr>
        <w:t>Profile:</w:t>
      </w:r>
      <w:r>
        <w:t xml:space="preserve"> 45-employee remote diagnostics company, $8M Series A, preparing for Series B raise</w:t>
      </w:r>
    </w:p>
    <w:p>
      <w:r/>
      <w:r>
        <w:rPr>
          <w:b/>
        </w:rPr>
        <w:t>Problem:</w:t>
      </w:r>
      <w:r>
        <w:t xml:space="preserve"> No investor-grade capabilities deck, outdated compliance documentation, FDA submission delayed</w:t>
      </w:r>
    </w:p>
    <w:p>
      <w:r/>
      <w:r>
        <w:rPr>
          <w:b/>
        </w:rPr>
        <w:t>MedCore Solution:</w:t>
      </w:r>
      <w:r>
        <w:t xml:space="preserve"> Full Enterprise Package ($7,500)</w:t>
      </w:r>
    </w:p>
    <w:p>
      <w:r/>
      <w:r>
        <w:rPr>
          <w:b/>
        </w:rPr>
        <w:t>Result:</w:t>
      </w:r>
      <w:r>
        <w:t xml:space="preserve"> Investor deck delivered in 36 hours, compliance documentation suite in 48 hours, FDA pre-submission checklist completed — $2.4M Series B closed 6 weeks later</w:t>
      </w:r>
    </w:p>
    <w:p/>
    <w:p>
      <w:pPr>
        <w:pStyle w:val="Heading3"/>
      </w:pPr>
      <w:r>
        <w:t>Scenario 2: Regional Health System</w:t>
      </w:r>
    </w:p>
    <w:p>
      <w:r/>
      <w:r>
        <w:rPr>
          <w:b/>
        </w:rPr>
        <w:t>Profile:</w:t>
      </w:r>
      <w:r>
        <w:t xml:space="preserve"> 12-hospital network, 4,200 employees, failed Joint Commission audit</w:t>
      </w:r>
    </w:p>
    <w:p>
      <w:r/>
      <w:r>
        <w:rPr>
          <w:b/>
        </w:rPr>
        <w:t>Problem:</w:t>
      </w:r>
      <w:r>
        <w:t xml:space="preserve"> Inconsistent onboarding documentation, 47 missing SOP documents, staff compliance training gaps</w:t>
      </w:r>
    </w:p>
    <w:p>
      <w:r/>
      <w:r>
        <w:rPr>
          <w:b/>
        </w:rPr>
        <w:t>MedCore Solution:</w:t>
      </w:r>
      <w:r>
        <w:t xml:space="preserve"> Enterprise Onboarding Package ($2,500) + Compliance Package ($3,500)</w:t>
      </w:r>
    </w:p>
    <w:p>
      <w:r/>
      <w:r>
        <w:rPr>
          <w:b/>
        </w:rPr>
        <w:t>Result:</w:t>
      </w:r>
      <w:r>
        <w:t xml:space="preserve"> 52 compliance documents delivered in 72 hours, staff training materials deployed, Joint Commission re-audit passed</w:t>
      </w:r>
    </w:p>
    <w:p/>
    <w:p>
      <w:pPr>
        <w:pStyle w:val="Heading3"/>
      </w:pPr>
      <w:r>
        <w:t>Scenario 3: Digital Health Platform</w:t>
      </w:r>
    </w:p>
    <w:p>
      <w:r/>
      <w:r>
        <w:rPr>
          <w:b/>
        </w:rPr>
        <w:t>Profile:</w:t>
      </w:r>
      <w:r>
        <w:t xml:space="preserve"> 28-employee telehealth startup, 50-state operations, Series A closing</w:t>
      </w:r>
    </w:p>
    <w:p>
      <w:r/>
      <w:r>
        <w:rPr>
          <w:b/>
        </w:rPr>
        <w:t>Problem:</w:t>
      </w:r>
      <w:r>
        <w:t xml:space="preserve"> No state-by-state telehealth compliance documentation, no HIPAA documentation suite</w:t>
      </w:r>
    </w:p>
    <w:p>
      <w:r/>
      <w:r>
        <w:rPr>
          <w:b/>
        </w:rPr>
        <w:t>MedCore Solution:</w:t>
      </w:r>
      <w:r>
        <w:t xml:space="preserve"> Compliance Package + Investor Package ($5,500)</w:t>
      </w:r>
    </w:p>
    <w:p>
      <w:r/>
      <w:r>
        <w:rPr>
          <w:b/>
        </w:rPr>
        <w:t>Result:</w:t>
      </w:r>
      <w:r>
        <w:t xml:space="preserve"> 50-state compliance guide + HIPAA suite delivered in 48 hours, investor deck closed $5.5M Series A</w:t>
      </w:r>
    </w:p>
    <w:p/>
    <w:p>
      <w:r>
        <w:t>---</w:t>
      </w:r>
    </w:p>
    <w:p/>
    <w:p>
      <w:pPr>
        <w:pStyle w:val="Heading2"/>
      </w:pPr>
      <w:r>
        <w:t>IMPLEMENTATION ROADMAP</w:t>
      </w:r>
    </w:p>
    <w:p/>
    <w:p>
      <w:pPr>
        <w:pStyle w:val="Heading3"/>
      </w:pPr>
      <w:r>
        <w:t>30-Day Quick Start</w:t>
      </w:r>
    </w:p>
    <w:p/>
    <w:p>
      <w:r/>
      <w:r>
        <w:rPr>
          <w:b/>
        </w:rPr>
        <w:t>Week 1: Assessment &amp; Scoping</w:t>
      </w:r>
      <w:r/>
    </w:p>
    <w:p>
      <w:pPr>
        <w:pStyle w:val="ListParagraph"/>
      </w:pPr>
      <w:r>
        <w:t>Compliance gap analysis</w:t>
      </w:r>
    </w:p>
    <w:p>
      <w:pPr>
        <w:pStyle w:val="ListParagraph"/>
      </w:pPr>
      <w:r>
        <w:t>Documentation inventory audit</w:t>
      </w:r>
    </w:p>
    <w:p>
      <w:pPr>
        <w:pStyle w:val="ListParagraph"/>
      </w:pPr>
      <w:r>
        <w:t>Priority ranking of compliance needs</w:t>
      </w:r>
    </w:p>
    <w:p>
      <w:pPr>
        <w:pStyle w:val="ListParagraph"/>
      </w:pPr>
      <w:r>
        <w:t>Project kickoff and timeline confirmation</w:t>
      </w:r>
    </w:p>
    <w:p/>
    <w:p>
      <w:r/>
      <w:r>
        <w:rPr>
          <w:b/>
        </w:rPr>
        <w:t>Week 2: Core Documentation Delivery</w:t>
      </w:r>
      <w:r/>
    </w:p>
    <w:p>
      <w:pPr>
        <w:pStyle w:val="ListParagraph"/>
      </w:pPr>
      <w:r>
        <w:t>HIPAA documentation suite delivery</w:t>
      </w:r>
    </w:p>
    <w:p>
      <w:pPr>
        <w:pStyle w:val="ListParagraph"/>
      </w:pPr>
      <w:r>
        <w:t>Primary compliance policy library</w:t>
      </w:r>
    </w:p>
    <w:p>
      <w:pPr>
        <w:pStyle w:val="ListParagraph"/>
      </w:pPr>
      <w:r>
        <w:t>Initial investor/capabilities materials</w:t>
      </w:r>
    </w:p>
    <w:p/>
    <w:p>
      <w:r/>
      <w:r>
        <w:rPr>
          <w:b/>
        </w:rPr>
        <w:t>Week 3: Onboarding Infrastructure</w:t>
      </w:r>
      <w:r/>
    </w:p>
    <w:p>
      <w:pPr>
        <w:pStyle w:val="ListParagraph"/>
      </w:pPr>
      <w:r>
        <w:t>Onboarding workflow documentation</w:t>
      </w:r>
    </w:p>
    <w:p>
      <w:pPr>
        <w:pStyle w:val="ListParagraph"/>
      </w:pPr>
      <w:r>
        <w:t>Training materials delivery</w:t>
      </w:r>
    </w:p>
    <w:p>
      <w:pPr>
        <w:pStyle w:val="ListParagraph"/>
      </w:pPr>
      <w:r>
        <w:t>SOP library completion</w:t>
      </w:r>
    </w:p>
    <w:p/>
    <w:p>
      <w:r/>
      <w:r>
        <w:rPr>
          <w:b/>
        </w:rPr>
        <w:t>Week 4: Review &amp; Optimization</w:t>
      </w:r>
      <w:r/>
    </w:p>
    <w:p>
      <w:pPr>
        <w:pStyle w:val="ListParagraph"/>
      </w:pPr>
      <w:r>
        <w:t>Stakeholder review sessions</w:t>
      </w:r>
    </w:p>
    <w:p>
      <w:pPr>
        <w:pStyle w:val="ListParagraph"/>
      </w:pPr>
      <w:r>
        <w:t>Revision and refinement cycles</w:t>
      </w:r>
    </w:p>
    <w:p>
      <w:pPr>
        <w:pStyle w:val="ListParagraph"/>
      </w:pPr>
      <w:r>
        <w:t>Ongoing monitoring setup</w:t>
      </w:r>
    </w:p>
    <w:p>
      <w:pPr>
        <w:pStyle w:val="ListParagraph"/>
      </w:pPr>
      <w:r>
        <w:t>Retainer activation (optional)</w:t>
      </w:r>
    </w:p>
    <w:p/>
    <w:p>
      <w:r>
        <w:t>---</w:t>
      </w:r>
    </w:p>
    <w:p/>
    <w:p>
      <w:pPr>
        <w:pStyle w:val="Heading2"/>
      </w:pPr>
      <w:r>
        <w:t>PRICING SUMMARY</w:t>
      </w:r>
    </w:p>
    <w:p/>
    <w:p>
      <w:r>
        <w:t>| Package | Includes | Price | Savings vs. Traditional |</w:t>
      </w:r>
    </w:p>
    <w:p>
      <w:r>
        <w:t>|---|---|---|---|</w:t>
      </w:r>
    </w:p>
    <w:p>
      <w:r>
        <w:t>| Starter (Compliance Only) | HIPAA suite, FDA checklist, policies | $3,500 | Save $41,500+ |</w:t>
      </w:r>
    </w:p>
    <w:p>
      <w:r>
        <w:t>| Pro (Investor + Compliance) | Above + pitch deck, market report | $5,000 | Save $52,000+ |</w:t>
      </w:r>
    </w:p>
    <w:p>
      <w:r>
        <w:t>| Enterprise (Full Stack) | All tiers + video + monitoring | $7,500 | Save $97,000+ |</w:t>
      </w:r>
    </w:p>
    <w:p>
      <w:r>
        <w:t>| Monthly Retainer | Updates, monitoring, new assets | $2,500/mo | Save $6,500+/mo |</w:t>
      </w:r>
    </w:p>
    <w:p/>
    <w:p>
      <w:r>
        <w:t>---</w:t>
      </w:r>
    </w:p>
    <w:p/>
    <w:p>
      <w:pPr>
        <w:pStyle w:val="Heading2"/>
      </w:pPr>
      <w:r>
        <w:t>ABOUT MEDCORE COMPLIANCE SOLUTIONS</w:t>
      </w:r>
    </w:p>
    <w:p/>
    <w:p>
      <w:r>
        <w:t>MedCore delivers enterprise-grade healthcare compliance documentation and investor assets powered by advanced AI research and generation technology. Our platform combines real-time regulatory monitoring, autonomous document generation, and human-grade quality standards to deliver in 48 hours what traditional firms take 8–16 weeks to produce.</w:t>
      </w:r>
    </w:p>
    <w:p/>
    <w:p>
      <w:r/>
      <w:r>
        <w:rPr>
          <w:b/>
        </w:rPr>
        <w:t>Certifications &amp; Standards Alignment:</w:t>
      </w:r>
      <w:r/>
    </w:p>
    <w:p>
      <w:pPr>
        <w:pStyle w:val="ListParagraph"/>
      </w:pPr>
      <w:r>
        <w:t>HIPAA Privacy &amp; Security Rule expertise</w:t>
      </w:r>
    </w:p>
    <w:p>
      <w:pPr>
        <w:pStyle w:val="ListParagraph"/>
      </w:pPr>
      <w:r>
        <w:t>FDA Digital Health guidance alignment</w:t>
      </w:r>
    </w:p>
    <w:p>
      <w:pPr>
        <w:pStyle w:val="ListParagraph"/>
      </w:pPr>
      <w:r>
        <w:t>ISO 13485 QMS framework knowledge</w:t>
      </w:r>
    </w:p>
    <w:p>
      <w:pPr>
        <w:pStyle w:val="ListParagraph"/>
      </w:pPr>
      <w:r>
        <w:t>HITRUST CSF framework familiarity</w:t>
      </w:r>
    </w:p>
    <w:p>
      <w:pPr>
        <w:pStyle w:val="ListParagraph"/>
      </w:pPr>
      <w:r>
        <w:t>Joint Commission standards expertise</w:t>
      </w:r>
    </w:p>
    <w:p>
      <w:pPr>
        <w:pStyle w:val="ListParagraph"/>
      </w:pPr>
      <w:r>
        <w:t>CMS Conditions of Participation knowledge</w:t>
      </w:r>
    </w:p>
    <w:p/>
    <w:p>
      <w:r/>
      <w:r>
        <w:rPr>
          <w:b/>
        </w:rPr>
        <w:t>Contact:</w:t>
      </w:r>
      <w:r/>
    </w:p>
    <w:p>
      <w:pPr>
        <w:pStyle w:val="ListParagraph"/>
      </w:pPr>
      <w:r>
        <w:t>Email: hello@medcorecompliance.com</w:t>
      </w:r>
    </w:p>
    <w:p>
      <w:pPr>
        <w:pStyle w:val="ListParagraph"/>
      </w:pPr>
      <w:r>
        <w:t>Phone: (888) 463-2673</w:t>
      </w:r>
    </w:p>
    <w:p>
      <w:pPr>
        <w:pStyle w:val="ListParagraph"/>
      </w:pPr>
      <w:r>
        <w:t>Web: www.medcoreCompliance.com</w:t>
      </w:r>
    </w:p>
    <w:p>
      <w:pPr>
        <w:pStyle w:val="ListParagraph"/>
      </w:pPr>
      <w:r>
        <w:t>Schedule: calendly.com/medcore</w:t>
      </w:r>
    </w:p>
    <w:p/>
    <w:p>
      <w:r>
        <w:t>---</w:t>
      </w:r>
    </w:p>
    <w:p/>
    <w:p>
      <w:r/>
      <w:r>
        <w:rPr>
          <w:i/>
        </w:rPr>
        <w:t>This report is prepared for demonstration purposes. All market data sourced from publicly available industry reports, FDA guidance documents, McKinsey Healthcare Insights, and CMS regulatory publications. © 2025 MedCore Compliance Solutions. All rights reserved.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