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25DAE">
      <w:pPr>
        <w:pStyle w:val="14"/>
        <w:spacing w:before="1"/>
        <w:rPr>
          <w:sz w:val="2"/>
        </w:rPr>
      </w:pPr>
    </w:p>
    <w:tbl>
      <w:tblPr>
        <w:tblStyle w:val="12"/>
        <w:tblW w:w="0" w:type="auto"/>
        <w:tblInd w:w="716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5"/>
      </w:tblGrid>
      <w:tr w14:paraId="299A6F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555" w:type="dxa"/>
          </w:tcPr>
          <w:p w14:paraId="13AB12FE">
            <w:pPr>
              <w:pStyle w:val="42"/>
              <w:spacing w:line="296" w:lineRule="exact"/>
              <w:ind w:left="491" w:right="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УТВЕРЖДАЮ</w:t>
            </w:r>
          </w:p>
        </w:tc>
      </w:tr>
      <w:tr w14:paraId="3DAFB4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3555" w:type="dxa"/>
          </w:tcPr>
          <w:p w14:paraId="4E415734">
            <w:pPr>
              <w:pStyle w:val="42"/>
              <w:spacing w:line="242" w:lineRule="auto"/>
              <w:ind w:left="491" w:hanging="312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 Директор МБОУ «Ильинская СОШ»</w:t>
            </w:r>
          </w:p>
        </w:tc>
      </w:tr>
      <w:tr w14:paraId="7620F5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555" w:type="dxa"/>
          </w:tcPr>
          <w:p w14:paraId="5483D1BB">
            <w:pPr>
              <w:pStyle w:val="42"/>
              <w:tabs>
                <w:tab w:val="left" w:pos="1680"/>
              </w:tabs>
              <w:spacing w:before="27"/>
              <w:ind w:left="491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Е.А. Южакова</w:t>
            </w:r>
          </w:p>
        </w:tc>
      </w:tr>
      <w:tr w14:paraId="24B1CD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3555" w:type="dxa"/>
          </w:tcPr>
          <w:p w14:paraId="4B735140">
            <w:pPr>
              <w:pStyle w:val="42"/>
              <w:tabs>
                <w:tab w:val="left" w:pos="841"/>
                <w:tab w:val="left" w:pos="2664"/>
              </w:tabs>
              <w:spacing w:before="77" w:line="302" w:lineRule="exact"/>
              <w:ind w:left="49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  <w:u w:val="single"/>
              </w:rPr>
              <w:t xml:space="preserve">    </w:t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2026г.</w:t>
            </w:r>
          </w:p>
        </w:tc>
      </w:tr>
    </w:tbl>
    <w:p w14:paraId="1DB7E300">
      <w:pPr>
        <w:pStyle w:val="14"/>
        <w:rPr>
          <w:sz w:val="32"/>
        </w:rPr>
      </w:pPr>
    </w:p>
    <w:p w14:paraId="6CEA2C68">
      <w:pPr>
        <w:pStyle w:val="14"/>
        <w:rPr>
          <w:sz w:val="32"/>
        </w:rPr>
      </w:pPr>
    </w:p>
    <w:p w14:paraId="44144DF0">
      <w:pPr>
        <w:pStyle w:val="14"/>
        <w:rPr>
          <w:sz w:val="32"/>
        </w:rPr>
      </w:pPr>
    </w:p>
    <w:p w14:paraId="0C361B46">
      <w:pPr>
        <w:pStyle w:val="14"/>
        <w:rPr>
          <w:sz w:val="32"/>
        </w:rPr>
      </w:pPr>
    </w:p>
    <w:p w14:paraId="18B07E1F">
      <w:pPr>
        <w:pStyle w:val="14"/>
        <w:spacing w:before="106"/>
        <w:rPr>
          <w:sz w:val="32"/>
        </w:rPr>
      </w:pPr>
    </w:p>
    <w:p w14:paraId="3F875472">
      <w:pPr>
        <w:spacing w:line="368" w:lineRule="exact"/>
        <w:ind w:left="1134" w:right="714"/>
        <w:jc w:val="center"/>
        <w:rPr>
          <w:rFonts w:ascii="Times New Roman" w:hAnsi="Times New Roman" w:cs="Times New Roman"/>
          <w:b/>
          <w:sz w:val="40"/>
          <w:szCs w:val="28"/>
        </w:rPr>
      </w:pPr>
      <w:r>
        <w:rPr>
          <w:rFonts w:ascii="Times New Roman" w:hAnsi="Times New Roman" w:cs="Times New Roman"/>
          <w:b/>
          <w:sz w:val="40"/>
          <w:szCs w:val="28"/>
        </w:rPr>
        <w:t>Система автоматизации работы с информационными киосками школы МБОУ «Ильинская СОШ»</w:t>
      </w:r>
    </w:p>
    <w:p w14:paraId="70ACE0C0">
      <w:pPr>
        <w:spacing w:before="322" w:line="424" w:lineRule="auto"/>
        <w:ind w:left="3532" w:right="311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Техническое задание</w:t>
      </w:r>
      <w:bookmarkStart w:id="17" w:name="_GoBack"/>
      <w:bookmarkEnd w:id="17"/>
    </w:p>
    <w:p w14:paraId="3F0D955D">
      <w:pPr>
        <w:spacing w:before="190"/>
        <w:ind w:left="1134" w:right="711"/>
        <w:jc w:val="center"/>
        <w:rPr>
          <w:b/>
          <w:sz w:val="36"/>
        </w:rPr>
      </w:pPr>
      <w:r>
        <w:rPr>
          <w:b/>
          <w:sz w:val="36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271780</wp:posOffset>
                </wp:positionH>
                <wp:positionV relativeFrom="paragraph">
                  <wp:posOffset>414655</wp:posOffset>
                </wp:positionV>
                <wp:extent cx="536575" cy="524764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75" cy="5247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A4EF75">
                            <w:pPr>
                              <w:pStyle w:val="1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21.4pt;margin-top:32.65pt;height:413.2pt;width:42.25pt;mso-position-horizontal-relative:page;z-index:251659264;mso-width-relative:page;mso-height-relative:page;" filled="f" stroked="f" coordsize="21600,21600" o:gfxdata="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5HfErZAAAACQEAAA8AAAAAAAAAAQAgAAAAIgAAAGRycy9kb3ducmV2LnhtbFBLAQIUABQAAAAI&#10;AIdO4kCBAmEhswEAAHQ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A4EF75">
                      <w:pPr>
                        <w:pStyle w:val="14"/>
                      </w:pPr>
                    </w:p>
                  </w:txbxContent>
                </v:textbox>
              </v:shape>
            </w:pict>
          </mc:Fallback>
        </mc:AlternateContent>
      </w:r>
    </w:p>
    <w:p w14:paraId="164C5AE3">
      <w:pPr>
        <w:pStyle w:val="14"/>
        <w:rPr>
          <w:b/>
          <w:sz w:val="20"/>
        </w:rPr>
      </w:pPr>
    </w:p>
    <w:p w14:paraId="524BD613">
      <w:pPr>
        <w:pStyle w:val="14"/>
        <w:rPr>
          <w:b/>
          <w:sz w:val="20"/>
        </w:rPr>
      </w:pPr>
    </w:p>
    <w:p w14:paraId="47488106">
      <w:pPr>
        <w:pStyle w:val="14"/>
        <w:rPr>
          <w:b/>
          <w:sz w:val="20"/>
        </w:rPr>
      </w:pPr>
    </w:p>
    <w:p w14:paraId="6EA55BA8">
      <w:pPr>
        <w:pStyle w:val="14"/>
        <w:spacing w:before="190"/>
        <w:rPr>
          <w:b/>
          <w:sz w:val="20"/>
        </w:rPr>
      </w:pPr>
    </w:p>
    <w:tbl>
      <w:tblPr>
        <w:tblStyle w:val="12"/>
        <w:tblW w:w="0" w:type="auto"/>
        <w:tblInd w:w="71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0"/>
      </w:tblGrid>
      <w:tr w14:paraId="0D5415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" w:hRule="atLeast"/>
        </w:trPr>
        <w:tc>
          <w:tcPr>
            <w:tcW w:w="3550" w:type="dxa"/>
          </w:tcPr>
          <w:p w14:paraId="66DE9620">
            <w:pPr>
              <w:pStyle w:val="42"/>
              <w:spacing w:line="296" w:lineRule="exact"/>
              <w:ind w:left="14"/>
              <w:jc w:val="center"/>
              <w:rPr>
                <w:sz w:val="28"/>
              </w:rPr>
            </w:pPr>
            <w:r>
              <w:rPr>
                <w:sz w:val="28"/>
              </w:rPr>
              <w:t>Руководитель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</w:tr>
      <w:tr w14:paraId="2E19D0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3550" w:type="dxa"/>
          </w:tcPr>
          <w:p w14:paraId="74EA83AA">
            <w:pPr>
              <w:pStyle w:val="42"/>
              <w:tabs>
                <w:tab w:val="left" w:pos="1559"/>
              </w:tabs>
              <w:spacing w:before="42"/>
              <w:ind w:left="16"/>
              <w:jc w:val="center"/>
              <w:rPr>
                <w:rFonts w:hint="default"/>
                <w:sz w:val="28"/>
                <w:lang w:val="ru-RU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</w:t>
            </w:r>
            <w:r>
              <w:rPr>
                <w:sz w:val="28"/>
                <w:highlight w:val="none"/>
              </w:rPr>
              <w:t xml:space="preserve">С.В. </w:t>
            </w:r>
            <w:r>
              <w:rPr>
                <w:rFonts w:hint="default"/>
                <w:sz w:val="28"/>
                <w:highlight w:val="none"/>
                <w:lang w:val="ru-RU"/>
              </w:rPr>
              <w:t>Мясников</w:t>
            </w:r>
          </w:p>
        </w:tc>
      </w:tr>
      <w:tr w14:paraId="0DF03D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3550" w:type="dxa"/>
          </w:tcPr>
          <w:p w14:paraId="3F49B089">
            <w:pPr>
              <w:pStyle w:val="42"/>
              <w:tabs>
                <w:tab w:val="left" w:pos="856"/>
                <w:tab w:val="left" w:pos="2678"/>
              </w:tabs>
              <w:spacing w:before="42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</w:rPr>
              <w:t>2026г.</w:t>
            </w:r>
          </w:p>
        </w:tc>
      </w:tr>
      <w:tr w14:paraId="729E20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3550" w:type="dxa"/>
          </w:tcPr>
          <w:p w14:paraId="32640D3A">
            <w:pPr>
              <w:pStyle w:val="42"/>
              <w:spacing w:before="278" w:line="307" w:lineRule="exact"/>
              <w:ind w:left="16"/>
              <w:jc w:val="center"/>
              <w:rPr>
                <w:sz w:val="28"/>
              </w:rPr>
            </w:pPr>
            <w:r>
              <w:rPr>
                <w:sz w:val="28"/>
              </w:rPr>
              <w:t>Ответственный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исполнитель</w:t>
            </w:r>
          </w:p>
        </w:tc>
      </w:tr>
      <w:tr w14:paraId="019B1D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3550" w:type="dxa"/>
          </w:tcPr>
          <w:p w14:paraId="747855F1">
            <w:pPr>
              <w:pStyle w:val="42"/>
              <w:ind w:left="50"/>
              <w:rPr>
                <w:sz w:val="28"/>
              </w:rPr>
            </w:pPr>
            <w:r>
              <w:rPr>
                <w:sz w:val="28"/>
              </w:rPr>
              <w:t xml:space="preserve">Студент 4П группы </w:t>
            </w:r>
          </w:p>
        </w:tc>
      </w:tr>
      <w:tr w14:paraId="57BD46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3550" w:type="dxa"/>
          </w:tcPr>
          <w:p w14:paraId="7E486118">
            <w:pPr>
              <w:pStyle w:val="42"/>
              <w:tabs>
                <w:tab w:val="left" w:pos="1694"/>
              </w:tabs>
              <w:spacing w:before="31"/>
              <w:ind w:left="12"/>
              <w:jc w:val="center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>
              <w:rPr>
                <w:sz w:val="28"/>
              </w:rPr>
              <w:t xml:space="preserve"> С.А. Шаламов</w:t>
            </w:r>
          </w:p>
        </w:tc>
      </w:tr>
      <w:tr w14:paraId="3A7B48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3550" w:type="dxa"/>
          </w:tcPr>
          <w:p w14:paraId="5B765335">
            <w:pPr>
              <w:pStyle w:val="42"/>
              <w:tabs>
                <w:tab w:val="left" w:pos="856"/>
                <w:tab w:val="left" w:pos="2678"/>
              </w:tabs>
              <w:spacing w:before="30" w:line="302" w:lineRule="exact"/>
              <w:ind w:left="1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«</w:t>
            </w:r>
            <w:r>
              <w:rPr>
                <w:sz w:val="28"/>
                <w:u w:val="single"/>
              </w:rPr>
              <w:tab/>
            </w:r>
            <w:r>
              <w:rPr>
                <w:spacing w:val="-10"/>
                <w:sz w:val="28"/>
              </w:rPr>
              <w:t>»</w:t>
            </w:r>
            <w:r>
              <w:rPr>
                <w:sz w:val="28"/>
                <w:u w:val="single"/>
              </w:rPr>
              <w:tab/>
            </w:r>
            <w:r>
              <w:rPr>
                <w:spacing w:val="-2"/>
                <w:sz w:val="28"/>
              </w:rPr>
              <w:t>2026г.</w:t>
            </w:r>
          </w:p>
        </w:tc>
      </w:tr>
    </w:tbl>
    <w:p w14:paraId="45E7866C">
      <w:pPr>
        <w:pStyle w:val="14"/>
        <w:rPr>
          <w:b/>
          <w:sz w:val="36"/>
        </w:rPr>
      </w:pPr>
    </w:p>
    <w:p w14:paraId="79A408A5">
      <w:pPr>
        <w:pStyle w:val="14"/>
        <w:rPr>
          <w:b/>
          <w:sz w:val="36"/>
        </w:rPr>
      </w:pPr>
    </w:p>
    <w:p w14:paraId="5375C778">
      <w:pPr>
        <w:pStyle w:val="14"/>
        <w:rPr>
          <w:b/>
          <w:sz w:val="36"/>
        </w:rPr>
      </w:pPr>
    </w:p>
    <w:p w14:paraId="50E6CBE8">
      <w:pPr>
        <w:pStyle w:val="14"/>
        <w:rPr>
          <w:b/>
          <w:sz w:val="36"/>
        </w:rPr>
      </w:pPr>
    </w:p>
    <w:p w14:paraId="5A068C29">
      <w:pPr>
        <w:pStyle w:val="14"/>
        <w:rPr>
          <w:b/>
          <w:sz w:val="36"/>
        </w:rPr>
      </w:pPr>
    </w:p>
    <w:p w14:paraId="3ADEE3C9">
      <w:pPr>
        <w:pStyle w:val="14"/>
        <w:rPr>
          <w:b/>
          <w:sz w:val="36"/>
        </w:rPr>
      </w:pPr>
    </w:p>
    <w:p w14:paraId="36B0F810">
      <w:pPr>
        <w:pStyle w:val="14"/>
        <w:spacing w:before="302"/>
        <w:rPr>
          <w:b/>
          <w:sz w:val="36"/>
        </w:rPr>
      </w:pPr>
    </w:p>
    <w:p w14:paraId="53894A50">
      <w:pPr>
        <w:pStyle w:val="3"/>
        <w:ind w:left="1134" w:right="714"/>
        <w:jc w:val="center"/>
        <w:rPr>
          <w:rFonts w:ascii="Times New Roman" w:hAnsi="Times New Roman" w:cs="Times New Roman"/>
          <w:color w:val="auto"/>
        </w:rPr>
        <w:sectPr>
          <w:pgSz w:w="11910" w:h="16840"/>
          <w:pgMar w:top="760" w:right="283" w:bottom="280" w:left="425" w:header="720" w:footer="720" w:gutter="0"/>
          <w:cols w:space="720" w:num="1"/>
        </w:sectPr>
      </w:pPr>
      <w:r>
        <w:rPr>
          <w:rFonts w:ascii="Times New Roman" w:hAnsi="Times New Roman" w:cs="Times New Roman"/>
          <w:color w:val="auto"/>
          <w:spacing w:val="-4"/>
        </w:rPr>
        <w:t>2026</w:t>
      </w:r>
    </w:p>
    <w:p w14:paraId="759E2E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3DDCA60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\h \z \t "ЗАГОЛОВОК;1;ПОДЗАГОЛОВОК;2"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"_Toc216808499"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ОБЩИЕ СВЕДЕНИЯ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_Toc216808499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09ECD484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"_Toc216808500"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Цели и назначение создания автоматизированной системы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_Toc216808500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401B9D17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"_Toc216808501"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Характеристика объектов автоматизации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_Toc216808501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5A9F3A34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"_Toc216808502"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Требования к автоматизированной системе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_Toc216808502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11E8DFDA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"_Toc216808503"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Требования к структуре АС в целом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_Toc216808503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0687E7D9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"_Toc216808504"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Требования к функциям (задачам), выполняемым АС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_Toc216808504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00B9F3D1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"_Toc216808505"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Требования к видам обеспечения АС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_Toc216808505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5D51038A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"_Toc216808506"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Общие технические требования к АС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_Toc216808506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3B74F6A5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"_Toc216808507"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Организационное обеспечение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_Toc216808507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61B29F42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"_Toc216808508"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Функции работников с привязкой к элементам интерфейса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_Toc216808508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0AF2B5BF">
      <w:pPr>
        <w:pStyle w:val="16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"_Toc216808509"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Внешние прецеденты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_Toc216808509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12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33F8BC33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"_Toc216808510"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Состав и содержание работ по созданию автоматизированной системы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_Toc216808510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14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24E4F3A6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"_Toc216808511"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Порядок разработки автоматизированной системы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_Toc216808511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16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7CC80BCB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"_Toc216808512"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Порядок контроля и приемки автоматизированной системы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_Toc216808512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17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05B84567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"_Toc216808513"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Требования к составу и содержанию работ по подготовке объекта автоматизации к вводу АС в действие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_Toc216808513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745E7B9C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"_Toc216808514"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Требования к документированию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_Toc216808514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19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5F4FC4BB">
      <w:pPr>
        <w:pStyle w:val="15"/>
        <w:tabs>
          <w:tab w:val="right" w:leader="dot" w:pos="9345"/>
        </w:tabs>
        <w:jc w:val="both"/>
        <w:rPr>
          <w:rFonts w:ascii="Times New Roman" w:hAnsi="Times New Roman" w:cs="Times New Roman" w:eastAsiaTheme="minorEastAsia"/>
          <w:sz w:val="28"/>
          <w:lang w:eastAsia="ru-RU"/>
        </w:rPr>
      </w:pPr>
      <w:r>
        <w:fldChar w:fldCharType="begin"/>
      </w:r>
      <w:r>
        <w:instrText xml:space="preserve"> HYPERLINK \l "_Toc216808515"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Источники разработки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PAGEREF _Toc216808515 \h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fldChar w:fldCharType="end"/>
      </w:r>
    </w:p>
    <w:p w14:paraId="407D2D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17B8D9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D4188A">
      <w:pPr>
        <w:pStyle w:val="38"/>
      </w:pPr>
      <w:bookmarkStart w:id="0" w:name="_Toc216808499"/>
      <w:r>
        <w:t>ОБЩИЕ СВЕДЕНИЯ</w:t>
      </w:r>
      <w:bookmarkEnd w:id="0"/>
    </w:p>
    <w:p w14:paraId="5510FD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Настоящее Техническое задание разработано в соответствии с требованиями ГОСТ 34.602-2020 «Информационная технология (ИТ). Комплекс стандартов на автоматизированные системы. Техническое задание на создание автоматизированной системы» и определяет цели, требования и порядок создания Автоматизированной информационной системы работы с информационными киосками.</w:t>
      </w:r>
    </w:p>
    <w:p w14:paraId="050C4F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наименование АИС: </w:t>
      </w:r>
      <w:r>
        <w:rPr>
          <w:rFonts w:ascii="Times New Roman" w:hAnsi="Times New Roman"/>
          <w:sz w:val="28"/>
          <w:szCs w:val="28"/>
        </w:rPr>
        <w:t>Автоматизированная информационная система работы с информационными киосками МБОУ «Ильинская средняя общеобразовательная школа».</w:t>
      </w:r>
    </w:p>
    <w:p w14:paraId="31A0AB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Условное обозначение: </w:t>
      </w:r>
      <w:r>
        <w:rPr>
          <w:rFonts w:ascii="Times New Roman" w:hAnsi="Times New Roman"/>
          <w:sz w:val="28"/>
          <w:szCs w:val="28"/>
        </w:rPr>
        <w:t>АИС «Инфокиоск-Школа»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03A5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>
        <w:rPr>
          <w:rFonts w:ascii="Times New Roman" w:hAnsi="Times New Roman"/>
          <w:sz w:val="28"/>
          <w:szCs w:val="28"/>
        </w:rPr>
        <w:t>АИС «Инфокиоск-Школа»</w:t>
      </w:r>
    </w:p>
    <w:p w14:paraId="608F87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67BB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1CFA00">
      <w:pPr>
        <w:pStyle w:val="38"/>
      </w:pPr>
      <w:bookmarkStart w:id="1" w:name="_Toc216808500"/>
      <w:r>
        <w:t>Цели и назначение создания автоматизированной системы</w:t>
      </w:r>
      <w:bookmarkEnd w:id="1"/>
    </w:p>
    <w:p w14:paraId="19C458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создания системы автоматизации учёта обращений в МКУ “ЦОДГСО”:</w:t>
      </w:r>
    </w:p>
    <w:p w14:paraId="474ABC7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Повышение доступности и оперативности предоставления информации об учебном процессе, мероприятиях и жизни школы для учащихся, родителей и гостей.</w:t>
      </w:r>
    </w:p>
    <w:p w14:paraId="01DF05E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Снижение нагрузки на административный и педагогический персонал по консультированию по типовым вопросам.</w:t>
      </w:r>
    </w:p>
    <w:p w14:paraId="1F5310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Создание современного, технологичного имиджа образовательного учреждения.</w:t>
      </w:r>
    </w:p>
    <w:p w14:paraId="0BE056B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Автоматизация процессов наполнения и управления контентом, отображаемым на киосках.</w:t>
      </w:r>
    </w:p>
    <w:p w14:paraId="75DCDB5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Обеспечение централизованного управления сетью информационных киосков.</w:t>
      </w:r>
    </w:p>
    <w:p w14:paraId="4BEE2F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АИС «Инфокиоск-Школа» предназначена для централизованного управления, наполнения и отображения актуальной информации (расписание, новости, объявления, справочные данные) на сенсорных информационных киосках, установленных в холле и других общедоступных зонах школы. Система состоит из административного модуля для сотрудников и клиентского модуля, работающего в полноэкранном режиме на терминалах киосков.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91CA9A">
      <w:pPr>
        <w:pStyle w:val="38"/>
      </w:pPr>
      <w:bookmarkStart w:id="2" w:name="_Toc216808501"/>
      <w:r>
        <w:t>Характеристика объектов автоматизации</w:t>
      </w:r>
      <w:bookmarkEnd w:id="2"/>
    </w:p>
    <w:p w14:paraId="1880671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Объектом автоматизации является процесс информирования участников образовательного процесса через терминалы общего доступа (инфокиоски).</w:t>
      </w:r>
    </w:p>
    <w:p w14:paraId="3B9E57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бизнес-процессы, подлежащие автоматизации, включают:</w:t>
      </w:r>
    </w:p>
    <w:p w14:paraId="44BF16AC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Управление расписанием: Публикация актуального расписания уроков, звонков, замен.</w:t>
      </w:r>
    </w:p>
    <w:p w14:paraId="493AB08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Публикация новостей и объявлений: Создание и размещение анонсов мероприятий, школьных новостей, важных объявлений.</w:t>
      </w:r>
    </w:p>
    <w:p w14:paraId="03983D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Ведение справочной информации: Управление разделами «О школе», «Педагогический состав», «Контакты», «Достижения».</w:t>
      </w:r>
    </w:p>
    <w:p w14:paraId="6A70014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Управление медиаконтентом: Загрузка и организация фотогалерей, презентаций.</w:t>
      </w:r>
    </w:p>
    <w:p w14:paraId="575DB6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Администрирование киосков: Управление включением/выключением, мониторинг состояния, удаленное обновление интерфейса.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55185C">
      <w:pPr>
        <w:pStyle w:val="38"/>
      </w:pPr>
      <w:bookmarkStart w:id="3" w:name="_Toc216808502"/>
      <w:r>
        <w:t>Требования к автоматизированной системе</w:t>
      </w:r>
      <w:bookmarkEnd w:id="3"/>
    </w:p>
    <w:p w14:paraId="608547C7">
      <w:pPr>
        <w:pStyle w:val="40"/>
      </w:pPr>
      <w:bookmarkStart w:id="4" w:name="_Toc216808503"/>
      <w:r>
        <w:t>Требования к структуре АС в целом</w:t>
      </w:r>
      <w:bookmarkEnd w:id="4"/>
    </w:p>
    <w:p w14:paraId="3098E21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Автоматизированная </w:t>
      </w:r>
      <w:r>
        <w:rPr>
          <w:rFonts w:ascii="Times New Roman" w:hAnsi="Times New Roman"/>
          <w:sz w:val="28"/>
          <w:szCs w:val="28"/>
        </w:rPr>
        <w:t>Система должна быть построена по клиент-серверной архитектуре:</w:t>
      </w:r>
    </w:p>
    <w:p w14:paraId="22FCE0B5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Сервер базы данных: СУБД RED Expert. Обеспечивает хранение всех данных системы.</w:t>
      </w:r>
    </w:p>
    <w:p w14:paraId="34BD8E21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Клиентское приложение (Административный модуль): Кроссплатформенное приложение на Avalonia UI (C# .NET). Предназначено для сотрудников школы.</w:t>
      </w:r>
    </w:p>
    <w:p w14:paraId="6C996441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Клиентское приложение (Модуль киоска): Кроссплатформенное приложение на Avalonia UI (C# .NET). Работает в полноэкранном режиме (kiosk-mode) на терминалах под управлением РЕД ОС.</w:t>
      </w:r>
    </w:p>
    <w:p w14:paraId="29D6E0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Сетевое взаимодействие: Взаимодействие клиентов с БД осуществляется по локальной сети школы по защищенному каналу.</w:t>
      </w:r>
    </w:p>
    <w:p w14:paraId="65A4D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6"/>
      </w:tblGrid>
      <w:tr w14:paraId="50BB9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5" w:hRule="atLeast"/>
          <w:jc w:val="center"/>
        </w:trPr>
        <w:tc>
          <w:tcPr>
            <w:tcW w:w="6980" w:type="dxa"/>
          </w:tcPr>
          <w:p w14:paraId="3F8B32EA">
            <w:pPr>
              <w:spacing w:after="0" w:line="360" w:lineRule="auto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lang w:eastAsia="ru-RU"/>
              </w:rPr>
              <w:drawing>
                <wp:inline distT="0" distB="0" distL="114300" distR="114300">
                  <wp:extent cx="4762500" cy="3209925"/>
                  <wp:effectExtent l="0" t="0" r="0" b="9525"/>
                  <wp:docPr id="6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A24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6980" w:type="dxa"/>
          </w:tcPr>
          <w:p w14:paraId="3064C0AB">
            <w:pPr>
              <w:spacing w:after="0" w:line="36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  <w:t>Рис. 1 – Инфраструктура АИС</w:t>
            </w:r>
          </w:p>
        </w:tc>
      </w:tr>
    </w:tbl>
    <w:p w14:paraId="2F7693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06C3CF">
      <w:pPr>
        <w:pStyle w:val="40"/>
      </w:pPr>
      <w:bookmarkStart w:id="5" w:name="_Toc216808504"/>
      <w:r>
        <w:t>Требования к функциям (задачам), выполняемым АС</w:t>
      </w:r>
      <w:bookmarkEnd w:id="5"/>
    </w:p>
    <w:p w14:paraId="2BF184C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Ф1. Управление контентом:</w:t>
      </w:r>
    </w:p>
    <w:p w14:paraId="6700777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Ф1.1. Создание, редактирование, удаление новостей (заголовок, текст, дата, изображение, прикрепленный файл).</w:t>
      </w:r>
    </w:p>
    <w:p w14:paraId="2FA3799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Ф1.2. Управление расписанием (загрузка по классам, ручное редактирование, публикация замен).</w:t>
      </w:r>
    </w:p>
    <w:p w14:paraId="66DF5FC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Ф1.3. Ведение раздела «Объявления» (срочные/плановые).</w:t>
      </w:r>
    </w:p>
    <w:p w14:paraId="797AD5C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Ф1.4. Управление фотогалереей (создание альбомов, загрузка фото).</w:t>
      </w:r>
    </w:p>
    <w:p w14:paraId="12EF7D9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Ф2. Администрирование системы:</w:t>
      </w:r>
    </w:p>
    <w:p w14:paraId="7377B336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Ф2.1. Управление пользователями (роли: Администратор, Редактор, Просмотр).</w:t>
      </w:r>
    </w:p>
    <w:p w14:paraId="1F07608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Ф2.2. Ведение справочников (классы, предметы, кабинеты, учителя).</w:t>
      </w:r>
    </w:p>
    <w:p w14:paraId="21A935D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Ф2.3. Настройка интерфейса киоска (цветовая схема, порядок разделов).</w:t>
      </w:r>
    </w:p>
    <w:p w14:paraId="735C0B5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Ф2.4. Просмотр логов работы киосков.</w:t>
      </w:r>
    </w:p>
    <w:p w14:paraId="5071AE4D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Ф3. Работа киоска:</w:t>
      </w:r>
    </w:p>
    <w:p w14:paraId="7F04556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Ф3.1. Отображение главного меню с крупными сенсорными кнопками.</w:t>
      </w:r>
    </w:p>
    <w:p w14:paraId="7EE63D4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Ф3.2. Показ актуального расписания на текущий день/неделю с выбором класса.</w:t>
      </w:r>
    </w:p>
    <w:p w14:paraId="2FBCD38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Ф3.3. Отображение ленты новостей и объявлений.</w:t>
      </w:r>
    </w:p>
    <w:p w14:paraId="3FF06B9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Ф3.4. Просмотр справочной информации и фотогалерей.</w:t>
      </w:r>
    </w:p>
    <w:p w14:paraId="71B85E5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Ф3.5. Автозапуск, работа в полноэкранном режиме, защита от выхода.</w:t>
      </w:r>
    </w:p>
    <w:p w14:paraId="4711FAE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Ф4. Отчетность:</w:t>
      </w:r>
    </w:p>
    <w:p w14:paraId="42C7C12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Ф4.1. Статистика просмотров разделов (логирование).</w:t>
      </w:r>
    </w:p>
    <w:p w14:paraId="185673E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Ф4.2. Экспорт расписания в PDF/XLSX.</w:t>
      </w:r>
    </w:p>
    <w:p w14:paraId="6FD11B66">
      <w:pPr>
        <w:pStyle w:val="40"/>
      </w:pPr>
      <w:bookmarkStart w:id="6" w:name="_Toc216808505"/>
      <w:r>
        <w:t>Требования к видам обеспечения АС</w:t>
      </w:r>
      <w:bookmarkEnd w:id="6"/>
    </w:p>
    <w:p w14:paraId="1B2A2E20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Техническое: Клиенты – ПК/терминалы с РЕД ОС. Сервер БД – РЕД ОС Сервер / РЕД БАЗА.</w:t>
      </w:r>
    </w:p>
    <w:p w14:paraId="7B49D04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Программное</w:t>
      </w:r>
      <w:r>
        <w:rPr>
          <w:rFonts w:ascii="Times New Roman" w:hAnsi="Times New Roman"/>
          <w:sz w:val="28"/>
          <w:szCs w:val="28"/>
          <w:lang w:val="en-US"/>
        </w:rPr>
        <w:t>: .NET 8, Avalonia UI 11, Entity Framework Core / ADO.NET, RED Expert.</w:t>
      </w:r>
    </w:p>
    <w:p w14:paraId="0F4C83C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Информационное: Реляционная БД на RED Expert. Таблицы</w:t>
      </w:r>
      <w:r>
        <w:rPr>
          <w:rFonts w:ascii="Times New Roman" w:hAnsi="Times New Roman"/>
          <w:sz w:val="28"/>
          <w:szCs w:val="28"/>
          <w:lang w:val="en-US"/>
        </w:rPr>
        <w:t>: News, Schedule, Teachers, Classes, Gallery, Users, Logs.</w:t>
      </w:r>
    </w:p>
    <w:p w14:paraId="236008A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Лингвистическое: Русский язык интерфейса и контента.</w:t>
      </w:r>
    </w:p>
    <w:p w14:paraId="1B7470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Организационное: Инструкция администратора, инструкция редактора, руководство по развертыванию.</w:t>
      </w:r>
    </w:p>
    <w:p w14:paraId="1E752445">
      <w:pPr>
        <w:pStyle w:val="40"/>
      </w:pPr>
      <w:bookmarkStart w:id="7" w:name="_Toc216808506"/>
      <w:r>
        <w:t>Общие технические требования к АС</w:t>
      </w:r>
      <w:bookmarkEnd w:id="7"/>
    </w:p>
    <w:p w14:paraId="1774EDE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Производительность: Отклик интерфейса на действия пользователя киоска – не более 2 сек. Загрузка основных разделов – не более 5 сек.</w:t>
      </w:r>
    </w:p>
    <w:p w14:paraId="23517911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Надежность: Среднее время наработки на отказ – не менее 720 часов. Восстановление после сбоя – не более 30 минут.</w:t>
      </w:r>
    </w:p>
    <w:p w14:paraId="617E218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Безопасность: Аутентификация по логину/паролю. Хранение паролей в хэшированном виде. Разграничение прав по ролям. Соблюдение ФЗ-152 (при работе с персданными учителей/учеников).</w:t>
      </w:r>
    </w:p>
    <w:p w14:paraId="4569B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Эргономика: Адаптивный, интуитивно понятный интерфейс Avalonia, соответствующий принципам UX для сенсорных устройств. Крупные цели для навигации.</w:t>
      </w:r>
    </w:p>
    <w:p w14:paraId="352FC362">
      <w:pPr>
        <w:pStyle w:val="40"/>
      </w:pPr>
      <w:bookmarkStart w:id="8" w:name="_Toc216808507"/>
    </w:p>
    <w:p w14:paraId="1D09CFF7">
      <w:pPr>
        <w:pStyle w:val="40"/>
      </w:pPr>
    </w:p>
    <w:p w14:paraId="60DC02E3">
      <w:pPr>
        <w:pStyle w:val="40"/>
      </w:pPr>
    </w:p>
    <w:p w14:paraId="380FA5C6">
      <w:pPr>
        <w:pStyle w:val="40"/>
      </w:pPr>
    </w:p>
    <w:p w14:paraId="03249EC3">
      <w:pPr>
        <w:pStyle w:val="40"/>
      </w:pPr>
      <w:r>
        <w:t>Организационное обеспечение</w:t>
      </w:r>
      <w:bookmarkEnd w:id="8"/>
    </w:p>
    <w:p w14:paraId="3CCC45D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Назначение ответственных лиц. Из числа сотрудников МБОУ «Ильинская СОШ» приказом директора назначаются:</w:t>
      </w:r>
    </w:p>
    <w:p w14:paraId="3435886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Администратор системы – сотрудник (например, системный администратор или заместитель директора по ИКТ), отвечающий за общее функционирование АС, управление учетными записями пользователей, техническое обслуживание, резервное копирование данных и первичную поддержку.</w:t>
      </w:r>
    </w:p>
    <w:p w14:paraId="63E7360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Редакторы контента – сотрудники (например, секретарь, завучи, ответственные педагоги), уполномоченные наполнять и актуализировать информационные разделы (новости, расписание, объявления) в соответствии со своими должностными обязанностями.</w:t>
      </w:r>
    </w:p>
    <w:p w14:paraId="4DA1855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Проведение обучения. Разработчик обеспечивает проведение целевого обучения для назначенных сотрудников:</w:t>
      </w:r>
    </w:p>
    <w:p w14:paraId="013D983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Для Администратора системы – углубленный курс по установке, настройке, администрированию, решению типовых проблем и вопросам информационной безопасности АС.</w:t>
      </w:r>
    </w:p>
    <w:p w14:paraId="166C15FB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Для Редакторов контента – практический тренинг по работе с административным модулем: созданию и публикации материалов, управлению расписанием, работе с медиафайлами.</w:t>
      </w:r>
    </w:p>
    <w:p w14:paraId="7C3A99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Подготовка инфраструктуры. Заказчик (школа) обеспечивает готовность технической среды к внедрению:</w:t>
      </w:r>
    </w:p>
    <w:p w14:paraId="0C40519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Выделение и подготовку серверного оборудования (физического или виртуального) в соответствии с требованиями п. 4 для установки сервера базы данных RED Expert.</w:t>
      </w:r>
    </w:p>
    <w:p w14:paraId="2E8E920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Установку требуемого системного программного обеспечения (ОС РЕД ОС, СУБД) на сервер и рабочие места.</w:t>
      </w:r>
    </w:p>
    <w:p w14:paraId="22A2D3C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Обеспечение стабильного сетевого подключения между сервером, рабочими местами администраторов/редакторов и терминалами информационных киосков.</w:t>
      </w:r>
    </w:p>
    <w:p w14:paraId="3405EC58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Регламентация процессов. На основе предоставленной документации (руководств) Заказчик разрабатывает и утверждает внутренние регламенты, определяющие:</w:t>
      </w:r>
    </w:p>
    <w:p w14:paraId="5B9BE7B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Периодичность обновления контента.</w:t>
      </w:r>
    </w:p>
    <w:p w14:paraId="37472D9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Порядок реакции на сбои в работе киосков.</w:t>
      </w:r>
    </w:p>
    <w:p w14:paraId="550EF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Процедуры резервного копирования и восстановления данных.</w:t>
      </w:r>
    </w:p>
    <w:p w14:paraId="77241BE8">
      <w:pPr>
        <w:pStyle w:val="40"/>
      </w:pPr>
      <w:bookmarkStart w:id="9" w:name="_Toc216808508"/>
      <w:r>
        <w:t>Функции работников с привязкой к элементам интерфейса</w:t>
      </w:r>
      <w:bookmarkEnd w:id="9"/>
    </w:p>
    <w:p w14:paraId="3528D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 1 – Функции работников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754B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E9D755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Роль пользователя</w:t>
            </w:r>
          </w:p>
        </w:tc>
        <w:tc>
          <w:tcPr>
            <w:tcW w:w="3190" w:type="dxa"/>
          </w:tcPr>
          <w:p w14:paraId="53C553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Выполняемые функции</w:t>
            </w:r>
          </w:p>
        </w:tc>
        <w:tc>
          <w:tcPr>
            <w:tcW w:w="3191" w:type="dxa"/>
          </w:tcPr>
          <w:p w14:paraId="03A8CEF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Элементы интерфейса (Админ. модуль)</w:t>
            </w:r>
          </w:p>
        </w:tc>
      </w:tr>
      <w:tr w14:paraId="2CE66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73B12E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90" w:type="dxa"/>
          </w:tcPr>
          <w:p w14:paraId="2686574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Ф2.1, Ф2.2, Ф2.3, Ф2.4, Ф1.1-Ф1.4</w:t>
            </w:r>
          </w:p>
        </w:tc>
        <w:tc>
          <w:tcPr>
            <w:tcW w:w="3191" w:type="dxa"/>
          </w:tcPr>
          <w:p w14:paraId="6D6A24C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Меню «Администрирование» -&gt; разделы «Пользователи», «Справочники», «Настройки киоска», «Журнал событий».</w:t>
            </w:r>
          </w:p>
        </w:tc>
      </w:tr>
      <w:tr w14:paraId="3E9C9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21CA563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</w:p>
        </w:tc>
        <w:tc>
          <w:tcPr>
            <w:tcW w:w="3190" w:type="dxa"/>
          </w:tcPr>
          <w:p w14:paraId="0C36AB8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Ф1.1, Ф1.2, Ф1.3, Ф1.4</w:t>
            </w:r>
          </w:p>
        </w:tc>
        <w:tc>
          <w:tcPr>
            <w:tcW w:w="3191" w:type="dxa"/>
          </w:tcPr>
          <w:p w14:paraId="6B26EF0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Меню «Контент» -&gt; «Новости», «Расписание», «Объявления», «Галерея». Кнопки «Добавить», «Редактировать».</w:t>
            </w:r>
          </w:p>
        </w:tc>
      </w:tr>
      <w:tr w14:paraId="66234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6DC6CA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киоска</w:t>
            </w:r>
          </w:p>
        </w:tc>
        <w:tc>
          <w:tcPr>
            <w:tcW w:w="3190" w:type="dxa"/>
          </w:tcPr>
          <w:p w14:paraId="676CE5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Ф3.1-Ф3.5</w:t>
            </w:r>
          </w:p>
        </w:tc>
        <w:tc>
          <w:tcPr>
            <w:tcW w:w="3191" w:type="dxa"/>
          </w:tcPr>
          <w:p w14:paraId="5176201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Интерфейс киоска: Главный экран с плитками «Расписание», «Новости», «Объявления», «О школе», «Галерея».</w:t>
            </w:r>
          </w:p>
        </w:tc>
      </w:tr>
    </w:tbl>
    <w:p w14:paraId="42214A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EAD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72A5089A">
            <w:pPr>
              <w:spacing w:after="0" w:line="360" w:lineRule="auto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bookmarkStart w:id="10" w:name="_Hlk216805617"/>
            <w:r>
              <w:rPr>
                <w:lang w:eastAsia="ru-RU"/>
              </w:rPr>
              <w:drawing>
                <wp:inline distT="0" distB="0" distL="114300" distR="114300">
                  <wp:extent cx="5933440" cy="3708400"/>
                  <wp:effectExtent l="0" t="0" r="10160" b="6350"/>
                  <wp:docPr id="2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370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14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7ED8FF63">
            <w:pPr>
              <w:spacing w:after="0" w:line="36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  <w:t>Рис. 2 – Главная формы</w:t>
            </w:r>
          </w:p>
        </w:tc>
      </w:tr>
      <w:bookmarkEnd w:id="10"/>
    </w:tbl>
    <w:p w14:paraId="5FE790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381C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56D3E301">
            <w:pPr>
              <w:spacing w:after="0" w:line="360" w:lineRule="auto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lang w:eastAsia="ru-RU"/>
              </w:rPr>
              <w:drawing>
                <wp:inline distT="0" distB="0" distL="114300" distR="114300">
                  <wp:extent cx="5932805" cy="1772920"/>
                  <wp:effectExtent l="0" t="0" r="10795" b="17780"/>
                  <wp:docPr id="4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05" cy="177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63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4F61F4E2">
            <w:pPr>
              <w:spacing w:after="0" w:line="36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  <w:t>Рис. 3 – Карточки с уроками и подробное расписание</w:t>
            </w:r>
          </w:p>
        </w:tc>
      </w:tr>
    </w:tbl>
    <w:p w14:paraId="634710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8A1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1F7B98AA">
            <w:pPr>
              <w:spacing w:after="0" w:line="360" w:lineRule="auto"/>
              <w:jc w:val="both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lang w:eastAsia="ru-RU"/>
              </w:rPr>
              <w:drawing>
                <wp:inline distT="0" distB="0" distL="114300" distR="114300">
                  <wp:extent cx="5936615" cy="3315970"/>
                  <wp:effectExtent l="0" t="0" r="6985" b="17780"/>
                  <wp:docPr id="5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31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10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1431149C">
            <w:pPr>
              <w:spacing w:after="0" w:line="36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8"/>
                <w:szCs w:val="28"/>
                <w:lang w:eastAsia="ru-RU"/>
                <w14:ligatures w14:val="none"/>
              </w:rPr>
              <w:t>Рис. 4 – Веб-форма генерации расписания с учетом учителей</w:t>
            </w:r>
          </w:p>
        </w:tc>
      </w:tr>
    </w:tbl>
    <w:p w14:paraId="7ED73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B0103B">
      <w:pPr>
        <w:pStyle w:val="38"/>
      </w:pPr>
      <w:bookmarkStart w:id="11" w:name="_Toc216808510"/>
      <w:r>
        <w:t>Состав и содержание работ по созданию автоматизированной системы</w:t>
      </w:r>
      <w:bookmarkEnd w:id="11"/>
    </w:p>
    <w:p w14:paraId="42E5DB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этапов работ и сроки их выполнения:</w:t>
      </w:r>
    </w:p>
    <w:p w14:paraId="379FA081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и ТЗ (2 нед.): Согласование требований, утверждение ТЗ.</w:t>
      </w:r>
    </w:p>
    <w:p w14:paraId="69AAF10C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Техпроект (2 нед.): Проектирование БД (ER-диаграмма), архитектуры, UI-прототипы.</w:t>
      </w:r>
    </w:p>
    <w:p w14:paraId="64702373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Рабочее проектирование (8 нед.): Разработка БД на RED Expert. Кодирование клиентских приложений на C#/Avalonia.</w:t>
      </w:r>
    </w:p>
    <w:p w14:paraId="4AD5C4F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Автономная отладка (2 нед.): Тестирование модулей.</w:t>
      </w:r>
    </w:p>
    <w:p w14:paraId="6FFBD062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Комплексные испытания (2 нед.): Интеграционное тестирование, испытания с Заказчиком.</w:t>
      </w:r>
    </w:p>
    <w:p w14:paraId="185E0106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Документирование (2 нед.): Написание руководств.</w:t>
      </w:r>
    </w:p>
    <w:p w14:paraId="1492F45E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Опытная эксплуатация (3 нед.): Установка на 1 киоск, обучение, сбор замечаний.</w:t>
      </w:r>
    </w:p>
    <w:p w14:paraId="29EB6F1C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Доработка (1 нед.): Устранение замечаний.</w:t>
      </w:r>
    </w:p>
    <w:p w14:paraId="0F004DE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Сдача в пром. эксплуатацию (1 нед.): Развертывание на всех киосках, подписание акта.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2BF5C5">
      <w:pPr>
        <w:pStyle w:val="38"/>
      </w:pPr>
      <w:bookmarkStart w:id="12" w:name="_Toc216808511"/>
      <w:r>
        <w:t>Порядок разработки автоматизированной системы</w:t>
      </w:r>
      <w:bookmarkEnd w:id="12"/>
    </w:p>
    <w:p w14:paraId="6F18CEF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Автоматизированной Системы выполняется Исполнителем последовательно, в соответствии с этапами, перечисленными в разделе 6 «Состав и содержание работ по созданию автоматизированной системы».</w:t>
      </w:r>
    </w:p>
    <w:p w14:paraId="11ADC02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После завершения каждого из основных этапов (1 – Анализ и ТЗ, 2 – Техпроект, 5 – Комплексные испытания, 6 – Документирование, 9 – Сдача в пром. эксплуатацию) Исполнитель предоставляет Заказчику соответствующие результаты (документы, работающую систему) для рассмотрения и утверждения.</w:t>
      </w:r>
    </w:p>
    <w:p w14:paraId="28E4E2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Утверждение результатов этапа является основанием для начала следующего этапа работ.</w:t>
      </w:r>
    </w:p>
    <w:p w14:paraId="54128AB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 рамках этапа 5 «Комплексные испытания» проводится демонстрация работоспособности системы Комиссии Заказчика с подписанием промежуточного протокола.</w:t>
      </w:r>
    </w:p>
    <w:p w14:paraId="5F43137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Окончательным документом, подтверждающим завершение разработки и соответствие системы требованиям ТЗ, является Акт сдачи-приемки в промышленную эксплуатацию, подписываемый обеими сторонами.</w:t>
      </w:r>
    </w:p>
    <w:p w14:paraId="25EA48A5">
      <w:pPr>
        <w:ind w:firstLine="2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Гарантийные обязательства. Исполнитель предоставляет гарантию на АС и работы по ее внедрению сроком 12 (двенадцать) месяцев с даты подписания Акта сдачи-приемки. В течение гарантийного срока Исполнитель безвозмездно устраняет выявленные недостатки, являющиеся следствием ошибок проектирования или реализации, а также обеспечивает консультационную поддержку.</w:t>
      </w:r>
    </w:p>
    <w:p w14:paraId="17415E97">
      <w:pPr>
        <w:ind w:firstLine="280"/>
        <w:rPr>
          <w:rFonts w:ascii="Times New Roman" w:hAnsi="Times New Roman"/>
          <w:sz w:val="28"/>
          <w:szCs w:val="28"/>
        </w:rPr>
      </w:pPr>
    </w:p>
    <w:p w14:paraId="25E429B6">
      <w:pPr>
        <w:pStyle w:val="38"/>
      </w:pPr>
      <w:bookmarkStart w:id="13" w:name="_Toc216808512"/>
    </w:p>
    <w:p w14:paraId="3FE5EEF4">
      <w:pPr>
        <w:pStyle w:val="38"/>
      </w:pPr>
    </w:p>
    <w:p w14:paraId="211014F7">
      <w:pPr>
        <w:pStyle w:val="38"/>
      </w:pPr>
    </w:p>
    <w:p w14:paraId="59DACC30">
      <w:pPr>
        <w:pStyle w:val="38"/>
      </w:pPr>
    </w:p>
    <w:p w14:paraId="4AC9DE16">
      <w:pPr>
        <w:pStyle w:val="38"/>
      </w:pPr>
    </w:p>
    <w:p w14:paraId="0422376F">
      <w:pPr>
        <w:pStyle w:val="38"/>
      </w:pPr>
    </w:p>
    <w:p w14:paraId="626C6CD7">
      <w:pPr>
        <w:pStyle w:val="38"/>
      </w:pPr>
    </w:p>
    <w:p w14:paraId="78C1D7BF">
      <w:pPr>
        <w:pStyle w:val="38"/>
      </w:pPr>
    </w:p>
    <w:p w14:paraId="2EE4A7BB">
      <w:pPr>
        <w:pStyle w:val="38"/>
      </w:pPr>
      <w:r>
        <w:t>Порядок контроля и приемки автоматизированной системы</w:t>
      </w:r>
      <w:bookmarkEnd w:id="13"/>
    </w:p>
    <w:p w14:paraId="5A6051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Виды испытаний и контроля:</w:t>
      </w:r>
    </w:p>
    <w:p w14:paraId="6FCD0DB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Автономные испытания (внутренние). Проводятся Исполнителем на каждом этапе разработки для проверки корректности работы отдельных модулей и компонентов системы.</w:t>
      </w:r>
    </w:p>
    <w:p w14:paraId="6F37090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Комплексные (приемо-сдаточные) испытания. Проводятся совместной комиссией, созданной приказом директора МБОУ «Ильинская СОШ**, после завершения этапа разработки. Цель – проверка работоспособности АС в целом, в условиях, максимально приближенных к реальным, и соответствия всем пунктам настоящего Технического задания.</w:t>
      </w:r>
    </w:p>
    <w:p w14:paraId="77FB67F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Порядок приемки:</w:t>
      </w:r>
    </w:p>
    <w:p w14:paraId="22574D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       Основанием для проведения комплексных испытаний является готовность системы, завершение ее опытной эксплуатации на пилотном киоске и устранение выявленных замечаний.</w:t>
      </w:r>
    </w:p>
    <w:p w14:paraId="1A92C2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       По результатам успешных комплексных испытаний Комиссия составляет и подписывает Протокол успешного проведения испытаний.</w:t>
      </w:r>
    </w:p>
    <w:p w14:paraId="681FA4C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       Окончательная приемка АС в промышленную эксплуатацию оформляется Актом сдачи-приемки. В Акте фиксируется выполнение работ в полном объеме, соответствие системы требованиям ТЗ и начало гарантийного периода.</w:t>
      </w:r>
    </w:p>
    <w:p w14:paraId="42C2430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Документы приемки: Основными документами, подтверждающими завершение работ, являются:</w:t>
      </w:r>
    </w:p>
    <w:p w14:paraId="0208518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Протокол успешного проведения комплексных испытаний.</w:t>
      </w:r>
    </w:p>
    <w:p w14:paraId="2D936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Акт сдачи-приемки Автоматизированной системы в промышленную эксплуатацию.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6CB46">
      <w:pPr>
        <w:pStyle w:val="38"/>
      </w:pPr>
      <w:bookmarkStart w:id="14" w:name="_Toc216808513"/>
      <w:r>
        <w:t>Требования к составу и содержанию работ по подготовке объекта автоматизации к вводу АС в действие</w:t>
      </w:r>
      <w:bookmarkEnd w:id="14"/>
    </w:p>
    <w:p w14:paraId="36C51F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Заказчик обязуется:</w:t>
      </w:r>
    </w:p>
    <w:p w14:paraId="70C886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Подготовить серверные мощности в соответствии с п. 4.</w:t>
      </w:r>
    </w:p>
    <w:p w14:paraId="29D7C9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Обеспечить наличие рабочих мест для сотрудников с установленной ОС РЕД ОС.</w:t>
      </w:r>
    </w:p>
    <w:p w14:paraId="5E728C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Назначить приказом ответственного администратора АС и сотрудников, которые пройдут обучение.</w:t>
      </w:r>
    </w:p>
    <w:p w14:paraId="7C8FC2F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Обеспечить доступ разработчиков к тестовой среде на время разработки и отладки.</w:t>
      </w:r>
    </w:p>
    <w:p w14:paraId="7F1244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130057">
      <w:pPr>
        <w:pStyle w:val="38"/>
      </w:pPr>
      <w:bookmarkStart w:id="15" w:name="_Toc216808514"/>
      <w:r>
        <w:t>Требования к документированию</w:t>
      </w:r>
      <w:bookmarkEnd w:id="15"/>
    </w:p>
    <w:p w14:paraId="4D0E3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Перечень разрабатываемых документов:</w:t>
      </w:r>
    </w:p>
    <w:p w14:paraId="518525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Техническое задание.</w:t>
      </w:r>
    </w:p>
    <w:p w14:paraId="3C62AC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Технический проект.</w:t>
      </w:r>
    </w:p>
    <w:p w14:paraId="75B68F5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Руководство системного администратора.</w:t>
      </w:r>
    </w:p>
    <w:p w14:paraId="3E2652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Руководство оператора.</w:t>
      </w:r>
    </w:p>
    <w:p w14:paraId="364637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Руководство пользователя десктопного приложения.</w:t>
      </w:r>
    </w:p>
    <w:p w14:paraId="639608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Руководство пользователя веб-портала.</w:t>
      </w:r>
    </w:p>
    <w:p w14:paraId="390C74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Описание API.</w:t>
      </w:r>
    </w:p>
    <w:p w14:paraId="013CA9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Программа и методика испытаний.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D2B2D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 представления и количество: Электронный документ в формате PDF (2 экз.) и DOCX (1 экз.).</w:t>
      </w:r>
    </w:p>
    <w:p w14:paraId="676A14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по использованию ЕСПД: Документация оформляется в соответствии с ГОСТ 19.101-77 и настоящим стандартом.</w:t>
      </w:r>
    </w:p>
    <w:p w14:paraId="22F80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25B8C1">
      <w:pPr>
        <w:pStyle w:val="38"/>
      </w:pPr>
      <w:bookmarkStart w:id="16" w:name="_Toc216808515"/>
      <w:r>
        <w:t>Источники разработки</w:t>
      </w:r>
      <w:bookmarkEnd w:id="16"/>
    </w:p>
    <w:p w14:paraId="153307F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автоматизированной системы использованы следующие источники:</w:t>
      </w:r>
    </w:p>
    <w:p w14:paraId="18CCA0E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техническое задание, утверждённое заказчиком и исполнителем;</w:t>
      </w:r>
    </w:p>
    <w:p w14:paraId="54EE67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нормативные документы: ГОСТ 34.602–2020, ГОСТ 19.201–78, ФЗ-152 «О персональных данных»;</w:t>
      </w:r>
    </w:p>
    <w:p w14:paraId="4C8EABA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едеральный закон № 152-ФЗ «О персональных данных».</w:t>
      </w:r>
    </w:p>
    <w:p w14:paraId="346B231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>чебно-методическая документация ГАПОУ СО «КПК».</w:t>
      </w:r>
    </w:p>
    <w:p w14:paraId="0D90F2D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5)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внутренние регламенты МБОУ «Ильинская СОШ» по информационной политике.</w:t>
      </w:r>
    </w:p>
    <w:p w14:paraId="7B34553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аналитические и информационные материалы по отечественным и зарубежным системам учёта и управления образовательными мероприятиями;</w:t>
      </w:r>
    </w:p>
    <w:p w14:paraId="10558DE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 источники обеспечивают обоснованность требований, функциональных возможностей и структуры разрабатываемой системы.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2E37C"/>
    <w:multiLevelType w:val="singleLevel"/>
    <w:tmpl w:val="A542E37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0E1"/>
    <w:rsid w:val="00092994"/>
    <w:rsid w:val="003C1E5F"/>
    <w:rsid w:val="00467ABD"/>
    <w:rsid w:val="005B78CE"/>
    <w:rsid w:val="00692D5F"/>
    <w:rsid w:val="006B4076"/>
    <w:rsid w:val="00756768"/>
    <w:rsid w:val="0079195D"/>
    <w:rsid w:val="007D5F03"/>
    <w:rsid w:val="009132C2"/>
    <w:rsid w:val="009D59FF"/>
    <w:rsid w:val="00AD442D"/>
    <w:rsid w:val="00B21791"/>
    <w:rsid w:val="00C370E1"/>
    <w:rsid w:val="00C460D5"/>
    <w:rsid w:val="00C5790F"/>
    <w:rsid w:val="00C8288C"/>
    <w:rsid w:val="00F553F0"/>
    <w:rsid w:val="00FC1F30"/>
    <w:rsid w:val="09A41882"/>
    <w:rsid w:val="0D616980"/>
    <w:rsid w:val="29AD7532"/>
    <w:rsid w:val="3C0A2D42"/>
    <w:rsid w:val="408D4EEF"/>
    <w:rsid w:val="51590D97"/>
    <w:rsid w:val="6EFF28A8"/>
    <w:rsid w:val="7B6D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ody Text"/>
    <w:basedOn w:val="1"/>
    <w:link w:val="43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8"/>
      <w14:ligatures w14:val="none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6">
    <w:name w:val="toc 2"/>
    <w:basedOn w:val="1"/>
    <w:next w:val="1"/>
    <w:autoRedefine/>
    <w:unhideWhenUsed/>
    <w:uiPriority w:val="39"/>
    <w:pPr>
      <w:spacing w:after="100"/>
      <w:ind w:left="240"/>
    </w:pPr>
  </w:style>
  <w:style w:type="paragraph" w:styleId="17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Цитата 2 Знак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Выделенная цитата Знак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ЗАГОЛОВОК"/>
    <w:basedOn w:val="1"/>
    <w:link w:val="39"/>
    <w:qFormat/>
    <w:uiPriority w:val="0"/>
    <w:pPr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39">
    <w:name w:val="ЗАГОЛОВОК Знак"/>
    <w:basedOn w:val="11"/>
    <w:link w:val="38"/>
    <w:qFormat/>
    <w:uiPriority w:val="0"/>
    <w:rPr>
      <w:rFonts w:ascii="Times New Roman" w:hAnsi="Times New Roman" w:cs="Times New Roman"/>
      <w:b/>
      <w:bCs/>
      <w:sz w:val="28"/>
      <w:szCs w:val="28"/>
    </w:rPr>
  </w:style>
  <w:style w:type="paragraph" w:customStyle="1" w:styleId="40">
    <w:name w:val="ПОДЗАГОЛОВОК"/>
    <w:basedOn w:val="1"/>
    <w:link w:val="41"/>
    <w:qFormat/>
    <w:uiPriority w:val="0"/>
    <w:pPr>
      <w:spacing w:line="360" w:lineRule="auto"/>
      <w:ind w:firstLine="709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41">
    <w:name w:val="ПОДЗАГОЛОВОК Знак"/>
    <w:basedOn w:val="11"/>
    <w:link w:val="40"/>
    <w:qFormat/>
    <w:uiPriority w:val="0"/>
    <w:rPr>
      <w:rFonts w:ascii="Times New Roman" w:hAnsi="Times New Roman" w:cs="Times New Roman"/>
      <w:b/>
      <w:bCs/>
      <w:sz w:val="28"/>
      <w:szCs w:val="28"/>
    </w:rPr>
  </w:style>
  <w:style w:type="paragraph" w:customStyle="1" w:styleId="4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14:ligatures w14:val="none"/>
    </w:rPr>
  </w:style>
  <w:style w:type="character" w:customStyle="1" w:styleId="43">
    <w:name w:val="Основной текст Знак"/>
    <w:basedOn w:val="11"/>
    <w:link w:val="14"/>
    <w:qFormat/>
    <w:uiPriority w:val="1"/>
    <w:rPr>
      <w:rFonts w:ascii="Times New Roman" w:hAnsi="Times New Roman" w:eastAsia="Times New Roman" w:cs="Times New Roman"/>
      <w:kern w:val="0"/>
      <w:sz w:val="28"/>
      <w:szCs w:val="2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762DC3-750C-48F4-89E9-4764F8BE62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18</Pages>
  <Words>2280</Words>
  <Characters>12999</Characters>
  <Lines>108</Lines>
  <Paragraphs>30</Paragraphs>
  <TotalTime>64</TotalTime>
  <ScaleCrop>false</ScaleCrop>
  <LinksUpToDate>false</LinksUpToDate>
  <CharactersWithSpaces>15249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2025-12-16T14:05:00Z</dcterms:created>
  <dc:creator>никита ватагин</dc:creator>
  <cp:lastModifiedBy>WhassupDogs</cp:lastModifiedBy>
  <dcterms:modified xsi:type="dcterms:W3CDTF">2026-04-26T18:17:09Z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6CBD57B22D014463A9DAB1B7151CF286_13</vt:lpwstr>
  </property>
</Properties>
</file>