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0D473">
      <w:pPr>
        <w:jc w:val="center"/>
        <w:rPr>
          <w:rFonts w:hint="default" w:ascii="Times New Roman" w:hAnsi="Times New Roman" w:cs="Times New Roman"/>
          <w:b/>
          <w:bCs/>
          <w:sz w:val="36"/>
          <w:szCs w:val="36"/>
          <w:lang w:val="ru-RU"/>
        </w:rPr>
      </w:pPr>
      <w:r>
        <w:rPr>
          <w:rFonts w:hint="default" w:ascii="Times New Roman" w:hAnsi="Times New Roman" w:cs="Times New Roman"/>
          <w:b/>
          <w:bCs/>
          <w:sz w:val="36"/>
          <w:szCs w:val="36"/>
          <w:lang w:val="ru-RU"/>
        </w:rPr>
        <w:t>Руководство оператора</w:t>
      </w:r>
    </w:p>
    <w:p w14:paraId="3B5F434F">
      <w:pPr>
        <w:jc w:val="center"/>
        <w:rPr>
          <w:rFonts w:hint="default" w:ascii="Times New Roman" w:hAnsi="Times New Roman" w:cs="Times New Roman"/>
          <w:b/>
          <w:bCs/>
          <w:sz w:val="36"/>
          <w:szCs w:val="36"/>
          <w:lang w:val="ru-RU"/>
        </w:rPr>
      </w:pPr>
    </w:p>
    <w:p w14:paraId="3A429D61">
      <w:pPr>
        <w:numPr>
          <w:ilvl w:val="0"/>
          <w:numId w:val="1"/>
        </w:numPr>
        <w:jc w:val="left"/>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Назначение программы</w:t>
      </w:r>
    </w:p>
    <w:p w14:paraId="47C4F71E">
      <w:pPr>
        <w:numPr>
          <w:ilvl w:val="0"/>
          <w:numId w:val="0"/>
        </w:numPr>
        <w:jc w:val="left"/>
        <w:rPr>
          <w:rFonts w:hint="default" w:ascii="Times New Roman" w:hAnsi="Times New Roman" w:cs="Times New Roman"/>
          <w:b w:val="0"/>
          <w:bCs w:val="0"/>
          <w:sz w:val="24"/>
          <w:szCs w:val="24"/>
          <w:lang w:val="ru-RU"/>
        </w:rPr>
      </w:pPr>
    </w:p>
    <w:p w14:paraId="73AE6B6D">
      <w:pPr>
        <w:numPr>
          <w:ilvl w:val="0"/>
          <w:numId w:val="0"/>
        </w:numPr>
        <w:jc w:val="left"/>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1.1 Введение</w:t>
      </w:r>
    </w:p>
    <w:p w14:paraId="6346F541">
      <w:pPr>
        <w:numPr>
          <w:ilvl w:val="0"/>
          <w:numId w:val="0"/>
        </w:numPr>
        <w:ind w:firstLine="240" w:firstLineChars="100"/>
        <w:jc w:val="left"/>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Программный продукт предназначен для комплексной автоматизации процессов планирования, учёта и контроля учебной деятельности в общеобразовательном учреждении МБОУ «Ильинская СОШ».</w:t>
      </w:r>
    </w:p>
    <w:p w14:paraId="4496C8A3">
      <w:pPr>
        <w:numPr>
          <w:ilvl w:val="0"/>
          <w:numId w:val="0"/>
        </w:numPr>
        <w:ind w:firstLine="240" w:firstLineChars="100"/>
        <w:jc w:val="left"/>
        <w:rPr>
          <w:rFonts w:hint="default" w:ascii="Times New Roman" w:hAnsi="Times New Roman" w:cs="Times New Roman"/>
          <w:b w:val="0"/>
          <w:bCs w:val="0"/>
          <w:sz w:val="24"/>
          <w:szCs w:val="24"/>
          <w:lang w:val="ru-RU"/>
        </w:rPr>
      </w:pPr>
    </w:p>
    <w:p w14:paraId="3A7C8E02">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1.2 Назначение программы</w:t>
      </w:r>
    </w:p>
    <w:p w14:paraId="2165BC2E">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Разработанный программный продукт представляет собой автоматизированную систему управления учебным процессом, ориентированную на три категории пользователей: школьников, учителей и администраторов. Система обеспечивает полный цикл управления расписанием — от ввода исходных данных до формирования отчётной документации. Ключевыми преимуществами являются: интуитивно понятный интерфейс, разграничение прав доступа, автоматическая проверка конфликтов и возможность обратной связи через голосование.</w:t>
      </w:r>
    </w:p>
    <w:p w14:paraId="12A68228">
      <w:pPr>
        <w:numPr>
          <w:ilvl w:val="0"/>
          <w:numId w:val="0"/>
        </w:numPr>
        <w:ind w:firstLine="240" w:firstLineChars="100"/>
        <w:jc w:val="left"/>
        <w:rPr>
          <w:rFonts w:hint="default" w:ascii="Times New Roman" w:hAnsi="Times New Roman"/>
          <w:b w:val="0"/>
          <w:bCs w:val="0"/>
          <w:sz w:val="24"/>
          <w:szCs w:val="24"/>
          <w:lang w:val="ru-RU"/>
        </w:rPr>
      </w:pPr>
    </w:p>
    <w:p w14:paraId="58C6D1F3">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1.3 Целевая аудитория</w:t>
      </w:r>
    </w:p>
    <w:p w14:paraId="2766B7BE">
      <w:pPr>
        <w:numPr>
          <w:ilvl w:val="0"/>
          <w:numId w:val="0"/>
        </w:numPr>
        <w:ind w:firstLine="24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В программном продукте предусмотрены три категории пользователей, разграничение прав которых обеспечивает защиту данных и корректность выполнения функций.</w:t>
      </w:r>
    </w:p>
    <w:p w14:paraId="23758A54">
      <w:pPr>
        <w:numPr>
          <w:ilvl w:val="0"/>
          <w:numId w:val="0"/>
        </w:numPr>
        <w:ind w:firstLine="240"/>
        <w:jc w:val="left"/>
        <w:rPr>
          <w:rFonts w:hint="default" w:ascii="Times New Roman" w:hAnsi="Times New Roman"/>
          <w:b w:val="0"/>
          <w:bCs w:val="0"/>
          <w:sz w:val="24"/>
          <w:szCs w:val="24"/>
          <w:lang w:val="ru-RU"/>
        </w:rPr>
      </w:pPr>
    </w:p>
    <w:p w14:paraId="5D0BDF3E">
      <w:pPr>
        <w:numPr>
          <w:ilvl w:val="0"/>
          <w:numId w:val="2"/>
        </w:numPr>
        <w:ind w:left="420" w:leftChars="0"/>
        <w:jc w:val="left"/>
        <w:rPr>
          <w:rFonts w:hint="default" w:ascii="Times New Roman" w:hAnsi="Times New Roman"/>
          <w:b/>
          <w:bCs/>
          <w:sz w:val="24"/>
          <w:szCs w:val="24"/>
          <w:lang w:val="ru-RU"/>
        </w:rPr>
      </w:pPr>
      <w:r>
        <w:rPr>
          <w:rFonts w:hint="default" w:ascii="Times New Roman" w:hAnsi="Times New Roman"/>
          <w:b/>
          <w:bCs/>
          <w:sz w:val="24"/>
          <w:szCs w:val="24"/>
          <w:lang w:val="ru-RU"/>
        </w:rPr>
        <w:t>Школьник</w:t>
      </w:r>
    </w:p>
    <w:p w14:paraId="7114026B">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Пользователь категории «Школьник» обладает минимальными правами доступа, достаточными для выполнения основных функций просмотра. Ему доступен просмотр актуального расписания учебных занятий. Также предусмотрена функция голосования по учебным предметам, позволяющая оценить сложность восприятия материала. Голосование защищено от повторной подачи временным интервалом. Редактирование данных для данной категории не предусмотрено.</w:t>
      </w:r>
    </w:p>
    <w:p w14:paraId="1E1034F5">
      <w:pPr>
        <w:numPr>
          <w:ilvl w:val="0"/>
          <w:numId w:val="0"/>
        </w:numPr>
        <w:jc w:val="left"/>
        <w:rPr>
          <w:rFonts w:hint="default" w:ascii="Times New Roman" w:hAnsi="Times New Roman"/>
          <w:b w:val="0"/>
          <w:bCs w:val="0"/>
          <w:sz w:val="24"/>
          <w:szCs w:val="24"/>
          <w:lang w:val="ru-RU"/>
        </w:rPr>
      </w:pPr>
    </w:p>
    <w:p w14:paraId="4B2AAB1B">
      <w:pPr>
        <w:numPr>
          <w:ilvl w:val="0"/>
          <w:numId w:val="2"/>
        </w:numPr>
        <w:ind w:left="420" w:leftChars="0" w:firstLine="0" w:firstLineChars="0"/>
        <w:jc w:val="left"/>
        <w:rPr>
          <w:rFonts w:hint="default" w:ascii="Times New Roman" w:hAnsi="Times New Roman"/>
          <w:b/>
          <w:bCs/>
          <w:sz w:val="24"/>
          <w:szCs w:val="24"/>
          <w:lang w:val="ru-RU"/>
        </w:rPr>
      </w:pPr>
      <w:r>
        <w:rPr>
          <w:rFonts w:hint="default" w:ascii="Times New Roman" w:hAnsi="Times New Roman"/>
          <w:b/>
          <w:bCs/>
          <w:sz w:val="24"/>
          <w:szCs w:val="24"/>
          <w:lang w:val="ru-RU"/>
        </w:rPr>
        <w:t>Учитель</w:t>
      </w:r>
    </w:p>
    <w:p w14:paraId="18284127">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Категория «Учитель» наделена расширенными правами по сравнению со школьником. Учителю доступно управление собственной личной информацией, включая редактирование контактных данных. Предусмотрена возможность просмотра отчетов по учебной нагрузке, что позволяет педагогу контролировать распределение часов. Также учитель может вносить предложения по корректировке расписания, которые в дальнейшем обрабатываются администратором. Функции, связанные с изменением справочных данных или назначением других пользователей, для учителя недоступны.</w:t>
      </w:r>
    </w:p>
    <w:p w14:paraId="01CAD6C8">
      <w:pPr>
        <w:numPr>
          <w:ilvl w:val="0"/>
          <w:numId w:val="0"/>
        </w:numPr>
        <w:jc w:val="left"/>
        <w:rPr>
          <w:rFonts w:hint="default" w:ascii="Times New Roman" w:hAnsi="Times New Roman"/>
          <w:b w:val="0"/>
          <w:bCs w:val="0"/>
          <w:sz w:val="24"/>
          <w:szCs w:val="24"/>
          <w:lang w:val="ru-RU"/>
        </w:rPr>
      </w:pPr>
    </w:p>
    <w:p w14:paraId="621966FD">
      <w:pPr>
        <w:numPr>
          <w:ilvl w:val="0"/>
          <w:numId w:val="2"/>
        </w:numPr>
        <w:ind w:left="420" w:leftChars="0" w:firstLine="0" w:firstLineChars="0"/>
        <w:jc w:val="left"/>
        <w:rPr>
          <w:rFonts w:hint="default" w:ascii="Times New Roman" w:hAnsi="Times New Roman"/>
          <w:b/>
          <w:bCs/>
          <w:sz w:val="24"/>
          <w:szCs w:val="24"/>
          <w:lang w:val="ru-RU"/>
        </w:rPr>
      </w:pPr>
      <w:r>
        <w:rPr>
          <w:rFonts w:hint="default" w:ascii="Times New Roman" w:hAnsi="Times New Roman"/>
          <w:b/>
          <w:bCs/>
          <w:sz w:val="24"/>
          <w:szCs w:val="24"/>
          <w:lang w:val="ru-RU"/>
        </w:rPr>
        <w:t>Администратор</w:t>
      </w:r>
    </w:p>
    <w:p w14:paraId="55E99F66">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Категория «Администратор» обладает полным набором прав для управления всеми модулями программы. Администратору доступно управление справочной информацией: классами, учебными дисциплинами, аудиториями и ученическими группами. Он выполняет назначение учителей на конкретные предметы и распределение учебных аудиторий. Ключевой функцией администратора является формирование и публикация расписания учебных занятий. Кроме того, администратор имеет возможность генерации отчетной документации в форматах PDF, Excel и Word для последующего анализа и архивирования.</w:t>
      </w:r>
    </w:p>
    <w:p w14:paraId="4678F14E">
      <w:pPr>
        <w:numPr>
          <w:ilvl w:val="0"/>
          <w:numId w:val="0"/>
        </w:numPr>
        <w:ind w:firstLine="240" w:firstLineChars="100"/>
        <w:jc w:val="left"/>
        <w:rPr>
          <w:rFonts w:hint="default" w:ascii="Times New Roman" w:hAnsi="Times New Roman"/>
          <w:b w:val="0"/>
          <w:bCs w:val="0"/>
          <w:sz w:val="24"/>
          <w:szCs w:val="24"/>
          <w:lang w:val="ru-RU"/>
        </w:rPr>
      </w:pPr>
    </w:p>
    <w:p w14:paraId="0B467E3E">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1.4 Основные функции</w:t>
      </w:r>
    </w:p>
    <w:p w14:paraId="7EA1F537">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Функциональный блок 1</w:t>
      </w:r>
      <w:r>
        <w:rPr>
          <w:rFonts w:hint="default" w:ascii="Times New Roman" w:hAnsi="Times New Roman"/>
          <w:b w:val="0"/>
          <w:bCs w:val="0"/>
          <w:sz w:val="24"/>
          <w:szCs w:val="24"/>
          <w:lang w:val="ru-RU"/>
        </w:rPr>
        <w:t>: Управление расписанием</w:t>
      </w:r>
    </w:p>
    <w:p w14:paraId="64B90E0D">
      <w:pPr>
        <w:numPr>
          <w:numId w:val="0"/>
        </w:numPr>
        <w:ind w:leftChars="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Просмотр расписания на выбранную дату</w:t>
      </w:r>
    </w:p>
    <w:p w14:paraId="1FB28A52">
      <w:pPr>
        <w:numPr>
          <w:numId w:val="0"/>
        </w:numPr>
        <w:ind w:leftChars="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Добавление, редактирование и удаление уроков</w:t>
      </w:r>
    </w:p>
    <w:p w14:paraId="025A92A0">
      <w:pPr>
        <w:numPr>
          <w:numId w:val="0"/>
        </w:numPr>
        <w:ind w:leftChars="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Проверка на конфликты (учитель не может вести два урока одновременно)</w:t>
      </w:r>
    </w:p>
    <w:p w14:paraId="74A6F417">
      <w:pPr>
        <w:numPr>
          <w:numId w:val="0"/>
        </w:numPr>
        <w:ind w:leftChars="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Привязка уроков к аудиториям</w:t>
      </w:r>
    </w:p>
    <w:p w14:paraId="06722164">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Функциональный блок 2</w:t>
      </w:r>
      <w:r>
        <w:rPr>
          <w:rFonts w:hint="default" w:ascii="Times New Roman" w:hAnsi="Times New Roman"/>
          <w:b w:val="0"/>
          <w:bCs w:val="0"/>
          <w:sz w:val="24"/>
          <w:szCs w:val="24"/>
          <w:lang w:val="ru-RU"/>
        </w:rPr>
        <w:t>: Управление справочниками</w:t>
      </w:r>
    </w:p>
    <w:p w14:paraId="7108DD1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Классы (FormClasses) — добавление, редактирование, удаление классов с указанием количества учеников</w:t>
      </w:r>
    </w:p>
    <w:p w14:paraId="6E6ED4C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Учителя (FormTeachers) — ведение базы учителей (ФИО, Email), фильтрация, диаграмма нагрузки</w:t>
      </w:r>
    </w:p>
    <w:p w14:paraId="03492C82">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Предметы (FormDisciplines) — справочник дисциплин с описанием и голосованием</w:t>
      </w:r>
    </w:p>
    <w:p w14:paraId="2517FDF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Аудитории (FormAuditoriums) — список помещений с возможностью привязки к урокам</w:t>
      </w:r>
    </w:p>
    <w:p w14:paraId="224C1173">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Группы (FormGroups) — объединения учеников для кружков и факультативов</w:t>
      </w:r>
    </w:p>
    <w:p w14:paraId="5AB0EF5A">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Функциональный блок 3</w:t>
      </w:r>
      <w:r>
        <w:rPr>
          <w:rFonts w:hint="default" w:ascii="Times New Roman" w:hAnsi="Times New Roman"/>
          <w:b w:val="0"/>
          <w:bCs w:val="0"/>
          <w:sz w:val="24"/>
          <w:szCs w:val="24"/>
          <w:lang w:val="ru-RU"/>
        </w:rPr>
        <w:t>: Учебная программа</w:t>
      </w:r>
    </w:p>
    <w:p w14:paraId="1A41270A">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(FormEducationalProgram) — распределение учебных часов по классам и четвертям</w:t>
      </w:r>
    </w:p>
    <w:p w14:paraId="6883378D">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Автоматический расчет общего количества часов</w:t>
      </w:r>
    </w:p>
    <w:p w14:paraId="33E711F7">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Проверка уникальности записи (один предмет — один класс)</w:t>
      </w:r>
    </w:p>
    <w:p w14:paraId="4CAAAA40">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Функциональный блок 4</w:t>
      </w:r>
      <w:r>
        <w:rPr>
          <w:rFonts w:hint="default" w:ascii="Times New Roman" w:hAnsi="Times New Roman"/>
          <w:b w:val="0"/>
          <w:bCs w:val="0"/>
          <w:sz w:val="24"/>
          <w:szCs w:val="24"/>
          <w:lang w:val="ru-RU"/>
        </w:rPr>
        <w:t>: Голосование и обратная связь</w:t>
      </w:r>
    </w:p>
    <w:p w14:paraId="67D54934">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(FormDisciplines) — оценка предметов школьниками по шкале "Легко/Нормально/Сложно"</w:t>
      </w:r>
    </w:p>
    <w:p w14:paraId="009EE26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Защита от накрутки (голосование раз в 3 минуты)</w:t>
      </w:r>
    </w:p>
    <w:p w14:paraId="79C1923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Рейтинг предметов от -100 до +100 с визуализацией</w:t>
      </w:r>
    </w:p>
    <w:p w14:paraId="234C434E">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Функциональный блок 5</w:t>
      </w:r>
      <w:r>
        <w:rPr>
          <w:rFonts w:hint="default" w:ascii="Times New Roman" w:hAnsi="Times New Roman"/>
          <w:b w:val="0"/>
          <w:bCs w:val="0"/>
          <w:sz w:val="24"/>
          <w:szCs w:val="24"/>
          <w:lang w:val="ru-RU"/>
        </w:rPr>
        <w:t>: Отчетность</w:t>
      </w:r>
    </w:p>
    <w:p w14:paraId="3B3756B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PDF-отчеты — по учителям и предметам, по учебной программе</w:t>
      </w:r>
    </w:p>
    <w:p w14:paraId="51E0D824">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Excel-отчеты — с форматированием, разделителями классов</w:t>
      </w:r>
    </w:p>
    <w:p w14:paraId="0160C7E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Word-отчеты — официальные документы с шапкой, подписями, колонтитулами</w:t>
      </w:r>
    </w:p>
    <w:p w14:paraId="476173C1">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1.</w:t>
      </w:r>
      <w:r>
        <w:rPr>
          <w:rFonts w:hint="default" w:ascii="Times New Roman" w:hAnsi="Times New Roman"/>
          <w:b/>
          <w:bCs/>
          <w:sz w:val="24"/>
          <w:szCs w:val="24"/>
          <w:lang w:val="en-US"/>
        </w:rPr>
        <w:t>5</w:t>
      </w:r>
      <w:r>
        <w:rPr>
          <w:rFonts w:hint="default" w:ascii="Times New Roman" w:hAnsi="Times New Roman"/>
          <w:b/>
          <w:bCs/>
          <w:sz w:val="24"/>
          <w:szCs w:val="24"/>
          <w:lang w:val="ru-RU"/>
        </w:rPr>
        <w:t>. Интеграционные возможности</w:t>
      </w:r>
    </w:p>
    <w:p w14:paraId="353C256D">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Подключение к MS SQL Server (LocalDB или удаленный сервер)</w:t>
      </w:r>
    </w:p>
    <w:p w14:paraId="131F8CAF">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Экспорт данных в PDF, Excel, Word</w:t>
      </w:r>
    </w:p>
    <w:p w14:paraId="7D2AE382">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ru-RU"/>
        </w:rPr>
        <w:t>Печать отчетов непосредственно из программы</w:t>
      </w:r>
    </w:p>
    <w:p w14:paraId="110AA592">
      <w:pPr>
        <w:numPr>
          <w:ilvl w:val="0"/>
          <w:numId w:val="0"/>
        </w:numPr>
        <w:jc w:val="left"/>
        <w:rPr>
          <w:rFonts w:hint="default" w:ascii="Times New Roman" w:hAnsi="Times New Roman"/>
          <w:b w:val="0"/>
          <w:bCs w:val="0"/>
          <w:sz w:val="24"/>
          <w:szCs w:val="24"/>
          <w:lang w:val="ru-RU"/>
        </w:rPr>
      </w:pPr>
    </w:p>
    <w:p w14:paraId="21143747">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2.1. Технические требования к аппаратному обеспечению</w:t>
      </w:r>
    </w:p>
    <w:p w14:paraId="1D32F95E">
      <w:pPr>
        <w:numPr>
          <w:ilvl w:val="0"/>
          <w:numId w:val="0"/>
        </w:numPr>
        <w:jc w:val="left"/>
        <w:rPr>
          <w:rFonts w:hint="default" w:ascii="Times New Roman" w:hAnsi="Times New Roman"/>
          <w:b w:val="0"/>
          <w:bCs w:val="0"/>
          <w:sz w:val="24"/>
          <w:szCs w:val="24"/>
          <w:lang w:val="ru-RU"/>
        </w:rPr>
      </w:pPr>
    </w:p>
    <w:p w14:paraId="2E1FAA0F">
      <w:pPr>
        <w:numPr>
          <w:ilvl w:val="0"/>
          <w:numId w:val="1"/>
        </w:numPr>
        <w:ind w:left="0" w:leftChars="0" w:firstLine="0" w:firstLineChars="0"/>
        <w:jc w:val="left"/>
        <w:rPr>
          <w:rFonts w:hint="default" w:ascii="Times New Roman" w:hAnsi="Times New Roman"/>
          <w:b/>
          <w:bCs/>
          <w:sz w:val="28"/>
          <w:szCs w:val="28"/>
          <w:lang w:val="ru-RU"/>
        </w:rPr>
      </w:pPr>
      <w:r>
        <w:rPr>
          <w:rFonts w:hint="default" w:ascii="Times New Roman" w:hAnsi="Times New Roman"/>
          <w:b/>
          <w:bCs/>
          <w:sz w:val="28"/>
          <w:szCs w:val="28"/>
          <w:lang w:val="ru-RU"/>
        </w:rPr>
        <w:t>Условия выполнения программы</w:t>
      </w:r>
    </w:p>
    <w:p w14:paraId="35E9431B">
      <w:pPr>
        <w:numPr>
          <w:ilvl w:val="0"/>
          <w:numId w:val="0"/>
        </w:numPr>
        <w:jc w:val="left"/>
        <w:rPr>
          <w:rFonts w:hint="default" w:ascii="Times New Roman" w:hAnsi="Times New Roman"/>
          <w:b w:val="0"/>
          <w:bCs w:val="0"/>
          <w:sz w:val="24"/>
          <w:szCs w:val="24"/>
          <w:lang w:val="ru-RU"/>
        </w:rPr>
      </w:pPr>
    </w:p>
    <w:p w14:paraId="2D8427BE">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Для стабильной работы программы «Управление школьным расписанием и нагрузкой» компьютер пользователя должен удовлетворять следующим минимальным техническим требованиям:</w:t>
      </w:r>
    </w:p>
    <w:p w14:paraId="18E2DDD9">
      <w:pPr>
        <w:numPr>
          <w:ilvl w:val="0"/>
          <w:numId w:val="0"/>
        </w:numPr>
        <w:jc w:val="left"/>
        <w:rPr>
          <w:rFonts w:hint="default" w:ascii="Times New Roman" w:hAnsi="Times New Roman"/>
          <w:b w:val="0"/>
          <w:bCs w:val="0"/>
          <w:sz w:val="24"/>
          <w:szCs w:val="24"/>
          <w:lang w:val="ru-RU"/>
        </w:rPr>
      </w:pPr>
    </w:p>
    <w:p w14:paraId="244FDEF3">
      <w:pPr>
        <w:numPr>
          <w:ilvl w:val="0"/>
          <w:numId w:val="0"/>
        </w:numPr>
        <w:jc w:val="left"/>
        <w:rPr>
          <w:rFonts w:hint="default" w:ascii="Times New Roman" w:hAnsi="Times New Roman"/>
          <w:b w:val="0"/>
          <w:bCs w:val="0"/>
          <w:sz w:val="24"/>
          <w:szCs w:val="24"/>
          <w:lang w:val="ru-RU"/>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576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CFE9E2D">
            <w:pPr>
              <w:numPr>
                <w:ilvl w:val="0"/>
                <w:numId w:val="0"/>
              </w:numPr>
              <w:jc w:val="left"/>
              <w:rPr>
                <w:rFonts w:hint="default"/>
                <w:b/>
                <w:bCs/>
              </w:rPr>
            </w:pPr>
            <w:r>
              <w:rPr>
                <w:rFonts w:hint="default"/>
                <w:b/>
                <w:bCs/>
              </w:rPr>
              <w:t>Компонент</w:t>
            </w:r>
          </w:p>
        </w:tc>
        <w:tc>
          <w:tcPr>
            <w:tcW w:w="2841" w:type="dxa"/>
          </w:tcPr>
          <w:p w14:paraId="1F0DE4C6">
            <w:pPr>
              <w:numPr>
                <w:ilvl w:val="0"/>
                <w:numId w:val="0"/>
              </w:numPr>
              <w:jc w:val="left"/>
              <w:rPr>
                <w:rFonts w:hint="default"/>
                <w:b/>
                <w:bCs/>
              </w:rPr>
            </w:pPr>
            <w:r>
              <w:rPr>
                <w:rFonts w:hint="default"/>
                <w:b/>
                <w:bCs/>
              </w:rPr>
              <w:t>Минимальные требования</w:t>
            </w:r>
          </w:p>
        </w:tc>
        <w:tc>
          <w:tcPr>
            <w:tcW w:w="2841" w:type="dxa"/>
          </w:tcPr>
          <w:p w14:paraId="0BC33897">
            <w:pPr>
              <w:numPr>
                <w:ilvl w:val="0"/>
                <w:numId w:val="0"/>
              </w:numPr>
              <w:jc w:val="left"/>
              <w:rPr>
                <w:rFonts w:hint="default"/>
                <w:b/>
                <w:bCs/>
              </w:rPr>
            </w:pPr>
            <w:r>
              <w:rPr>
                <w:rFonts w:hint="default"/>
                <w:b/>
                <w:bCs/>
              </w:rPr>
              <w:t>Рекомендуемые требования</w:t>
            </w:r>
          </w:p>
        </w:tc>
      </w:tr>
      <w:tr w14:paraId="036B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EE1378">
            <w:pPr>
              <w:numPr>
                <w:ilvl w:val="0"/>
                <w:numId w:val="0"/>
              </w:numPr>
              <w:jc w:val="left"/>
              <w:rPr>
                <w:rFonts w:hint="default" w:ascii="Times New Roman" w:hAnsi="Times New Roman"/>
                <w:b/>
                <w:bCs/>
                <w:sz w:val="24"/>
                <w:szCs w:val="24"/>
                <w:vertAlign w:val="baseline"/>
                <w:lang w:val="ru-RU"/>
              </w:rPr>
            </w:pPr>
            <w:r>
              <w:rPr>
                <w:rFonts w:hint="default"/>
                <w:b/>
                <w:bCs/>
              </w:rPr>
              <w:t>Процессор</w:t>
            </w:r>
          </w:p>
        </w:tc>
        <w:tc>
          <w:tcPr>
            <w:tcW w:w="2841" w:type="dxa"/>
          </w:tcPr>
          <w:p w14:paraId="0E251768">
            <w:pPr>
              <w:numPr>
                <w:ilvl w:val="0"/>
                <w:numId w:val="0"/>
              </w:numPr>
              <w:jc w:val="left"/>
              <w:rPr>
                <w:rFonts w:hint="default" w:ascii="Times New Roman" w:hAnsi="Times New Roman"/>
                <w:b w:val="0"/>
                <w:bCs w:val="0"/>
                <w:sz w:val="24"/>
                <w:szCs w:val="24"/>
                <w:vertAlign w:val="baseline"/>
                <w:lang w:val="ru-RU"/>
              </w:rPr>
            </w:pPr>
            <w:r>
              <w:rPr>
                <w:rFonts w:hint="default"/>
              </w:rPr>
              <w:t>Intel Celeron / AMD аналогичного класса, частота от 1.5 ГГц</w:t>
            </w:r>
          </w:p>
        </w:tc>
        <w:tc>
          <w:tcPr>
            <w:tcW w:w="2841" w:type="dxa"/>
          </w:tcPr>
          <w:p w14:paraId="4DF6BC63">
            <w:pPr>
              <w:numPr>
                <w:ilvl w:val="0"/>
                <w:numId w:val="0"/>
              </w:numPr>
              <w:jc w:val="left"/>
              <w:rPr>
                <w:rFonts w:hint="default" w:ascii="Times New Roman" w:hAnsi="Times New Roman"/>
                <w:b w:val="0"/>
                <w:bCs w:val="0"/>
                <w:sz w:val="24"/>
                <w:szCs w:val="24"/>
                <w:vertAlign w:val="baseline"/>
                <w:lang w:val="ru-RU"/>
              </w:rPr>
            </w:pPr>
            <w:r>
              <w:rPr>
                <w:rFonts w:hint="default"/>
              </w:rPr>
              <w:t>Intel Core i3 или выше, частота от 2.0 ГГц</w:t>
            </w:r>
          </w:p>
        </w:tc>
      </w:tr>
      <w:tr w14:paraId="5F5C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B7B966A">
            <w:pPr>
              <w:numPr>
                <w:ilvl w:val="0"/>
                <w:numId w:val="0"/>
              </w:numPr>
              <w:jc w:val="left"/>
              <w:rPr>
                <w:rFonts w:hint="default" w:ascii="Times New Roman" w:hAnsi="Times New Roman"/>
                <w:b/>
                <w:bCs/>
                <w:sz w:val="24"/>
                <w:szCs w:val="24"/>
                <w:vertAlign w:val="baseline"/>
                <w:lang w:val="ru-RU"/>
              </w:rPr>
            </w:pPr>
            <w:r>
              <w:rPr>
                <w:rFonts w:hint="default"/>
                <w:b/>
                <w:bCs/>
              </w:rPr>
              <w:t>Оперативная память</w:t>
            </w:r>
          </w:p>
        </w:tc>
        <w:tc>
          <w:tcPr>
            <w:tcW w:w="2841" w:type="dxa"/>
          </w:tcPr>
          <w:p w14:paraId="12749995">
            <w:pPr>
              <w:numPr>
                <w:ilvl w:val="0"/>
                <w:numId w:val="0"/>
              </w:numPr>
              <w:jc w:val="left"/>
              <w:rPr>
                <w:rFonts w:hint="default" w:ascii="Times New Roman" w:hAnsi="Times New Roman"/>
                <w:b w:val="0"/>
                <w:bCs w:val="0"/>
                <w:sz w:val="24"/>
                <w:szCs w:val="24"/>
                <w:vertAlign w:val="baseline"/>
                <w:lang w:val="ru-RU"/>
              </w:rPr>
            </w:pPr>
            <w:r>
              <w:rPr>
                <w:rFonts w:hint="default"/>
              </w:rPr>
              <w:t>2 ГБ</w:t>
            </w:r>
          </w:p>
        </w:tc>
        <w:tc>
          <w:tcPr>
            <w:tcW w:w="2841" w:type="dxa"/>
          </w:tcPr>
          <w:p w14:paraId="6CC5748C">
            <w:pPr>
              <w:numPr>
                <w:ilvl w:val="0"/>
                <w:numId w:val="0"/>
              </w:numPr>
              <w:jc w:val="left"/>
              <w:rPr>
                <w:rFonts w:hint="default" w:ascii="Times New Roman" w:hAnsi="Times New Roman"/>
                <w:b w:val="0"/>
                <w:bCs w:val="0"/>
                <w:sz w:val="24"/>
                <w:szCs w:val="24"/>
                <w:vertAlign w:val="baseline"/>
                <w:lang w:val="ru-RU"/>
              </w:rPr>
            </w:pPr>
            <w:r>
              <w:rPr>
                <w:rFonts w:hint="default"/>
              </w:rPr>
              <w:t>4 ГБ и более</w:t>
            </w:r>
          </w:p>
        </w:tc>
      </w:tr>
      <w:tr w14:paraId="0879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4AEA27D">
            <w:pPr>
              <w:numPr>
                <w:ilvl w:val="0"/>
                <w:numId w:val="0"/>
              </w:numPr>
              <w:jc w:val="left"/>
              <w:rPr>
                <w:rFonts w:hint="default" w:ascii="Times New Roman" w:hAnsi="Times New Roman"/>
                <w:b/>
                <w:bCs/>
                <w:sz w:val="24"/>
                <w:szCs w:val="24"/>
                <w:vertAlign w:val="baseline"/>
                <w:lang w:val="ru-RU"/>
              </w:rPr>
            </w:pPr>
            <w:r>
              <w:rPr>
                <w:rFonts w:hint="default"/>
                <w:b/>
                <w:bCs/>
              </w:rPr>
              <w:t>Свободное место на диске</w:t>
            </w:r>
          </w:p>
        </w:tc>
        <w:tc>
          <w:tcPr>
            <w:tcW w:w="2841" w:type="dxa"/>
          </w:tcPr>
          <w:p w14:paraId="518B7466">
            <w:pPr>
              <w:numPr>
                <w:ilvl w:val="0"/>
                <w:numId w:val="0"/>
              </w:numPr>
              <w:jc w:val="left"/>
              <w:rPr>
                <w:rFonts w:hint="default" w:ascii="Times New Roman" w:hAnsi="Times New Roman"/>
                <w:b w:val="0"/>
                <w:bCs w:val="0"/>
                <w:sz w:val="24"/>
                <w:szCs w:val="24"/>
                <w:vertAlign w:val="baseline"/>
                <w:lang w:val="ru-RU"/>
              </w:rPr>
            </w:pPr>
            <w:r>
              <w:rPr>
                <w:rFonts w:hint="default"/>
              </w:rPr>
              <w:t>500 МБ</w:t>
            </w:r>
          </w:p>
        </w:tc>
        <w:tc>
          <w:tcPr>
            <w:tcW w:w="2841" w:type="dxa"/>
          </w:tcPr>
          <w:p w14:paraId="076303F1">
            <w:pPr>
              <w:numPr>
                <w:ilvl w:val="0"/>
                <w:numId w:val="0"/>
              </w:numPr>
              <w:jc w:val="left"/>
              <w:rPr>
                <w:rFonts w:hint="default" w:ascii="Times New Roman" w:hAnsi="Times New Roman"/>
                <w:b w:val="0"/>
                <w:bCs w:val="0"/>
                <w:sz w:val="24"/>
                <w:szCs w:val="24"/>
                <w:vertAlign w:val="baseline"/>
                <w:lang w:val="ru-RU"/>
              </w:rPr>
            </w:pPr>
            <w:r>
              <w:rPr>
                <w:rFonts w:hint="default"/>
              </w:rPr>
              <w:t>1 ГБ</w:t>
            </w:r>
          </w:p>
        </w:tc>
      </w:tr>
      <w:tr w14:paraId="546D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C6F50DE">
            <w:pPr>
              <w:numPr>
                <w:ilvl w:val="0"/>
                <w:numId w:val="0"/>
              </w:numPr>
              <w:jc w:val="left"/>
              <w:rPr>
                <w:rFonts w:hint="default" w:ascii="Times New Roman" w:hAnsi="Times New Roman"/>
                <w:b/>
                <w:bCs/>
                <w:sz w:val="24"/>
                <w:szCs w:val="24"/>
                <w:vertAlign w:val="baseline"/>
                <w:lang w:val="ru-RU"/>
              </w:rPr>
            </w:pPr>
            <w:r>
              <w:rPr>
                <w:rFonts w:hint="default"/>
                <w:b/>
                <w:bCs/>
              </w:rPr>
              <w:t>Видеокарта</w:t>
            </w:r>
          </w:p>
        </w:tc>
        <w:tc>
          <w:tcPr>
            <w:tcW w:w="2841" w:type="dxa"/>
          </w:tcPr>
          <w:p w14:paraId="773E3F27">
            <w:pPr>
              <w:numPr>
                <w:ilvl w:val="0"/>
                <w:numId w:val="0"/>
              </w:numPr>
              <w:jc w:val="left"/>
              <w:rPr>
                <w:rFonts w:hint="default" w:ascii="Times New Roman" w:hAnsi="Times New Roman"/>
                <w:b w:val="0"/>
                <w:bCs w:val="0"/>
                <w:sz w:val="24"/>
                <w:szCs w:val="24"/>
                <w:vertAlign w:val="baseline"/>
                <w:lang w:val="ru-RU"/>
              </w:rPr>
            </w:pPr>
            <w:r>
              <w:rPr>
                <w:rFonts w:hint="default"/>
              </w:rPr>
              <w:t>Любая, поддерживающая разрешение 1024×768</w:t>
            </w:r>
          </w:p>
        </w:tc>
        <w:tc>
          <w:tcPr>
            <w:tcW w:w="2841" w:type="dxa"/>
          </w:tcPr>
          <w:p w14:paraId="3F234D34">
            <w:pPr>
              <w:numPr>
                <w:ilvl w:val="0"/>
                <w:numId w:val="0"/>
              </w:numPr>
              <w:jc w:val="left"/>
              <w:rPr>
                <w:rFonts w:hint="default" w:ascii="Times New Roman" w:hAnsi="Times New Roman"/>
                <w:b w:val="0"/>
                <w:bCs w:val="0"/>
                <w:sz w:val="24"/>
                <w:szCs w:val="24"/>
                <w:vertAlign w:val="baseline"/>
                <w:lang w:val="ru-RU"/>
              </w:rPr>
            </w:pPr>
            <w:r>
              <w:rPr>
                <w:rFonts w:hint="default"/>
              </w:rPr>
              <w:t>С поддержкой DirectX 10 или выше</w:t>
            </w:r>
          </w:p>
        </w:tc>
      </w:tr>
      <w:tr w14:paraId="20A3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6E231C1">
            <w:pPr>
              <w:numPr>
                <w:ilvl w:val="0"/>
                <w:numId w:val="0"/>
              </w:numPr>
              <w:jc w:val="left"/>
              <w:rPr>
                <w:rFonts w:hint="default" w:ascii="Times New Roman" w:hAnsi="Times New Roman"/>
                <w:b/>
                <w:bCs/>
                <w:sz w:val="24"/>
                <w:szCs w:val="24"/>
                <w:vertAlign w:val="baseline"/>
                <w:lang w:val="ru-RU"/>
              </w:rPr>
            </w:pPr>
            <w:r>
              <w:rPr>
                <w:rFonts w:hint="default"/>
                <w:b/>
                <w:bCs/>
              </w:rPr>
              <w:t>Монитор</w:t>
            </w:r>
          </w:p>
        </w:tc>
        <w:tc>
          <w:tcPr>
            <w:tcW w:w="2841" w:type="dxa"/>
          </w:tcPr>
          <w:p w14:paraId="02094EBD">
            <w:pPr>
              <w:numPr>
                <w:ilvl w:val="0"/>
                <w:numId w:val="0"/>
              </w:numPr>
              <w:jc w:val="left"/>
              <w:rPr>
                <w:rFonts w:hint="default" w:ascii="Times New Roman" w:hAnsi="Times New Roman"/>
                <w:b w:val="0"/>
                <w:bCs w:val="0"/>
                <w:sz w:val="24"/>
                <w:szCs w:val="24"/>
                <w:vertAlign w:val="baseline"/>
                <w:lang w:val="ru-RU"/>
              </w:rPr>
            </w:pPr>
            <w:r>
              <w:rPr>
                <w:rFonts w:hint="default"/>
              </w:rPr>
              <w:t>Разрешение от 1024×768</w:t>
            </w:r>
          </w:p>
        </w:tc>
        <w:tc>
          <w:tcPr>
            <w:tcW w:w="2841" w:type="dxa"/>
          </w:tcPr>
          <w:p w14:paraId="7B71D5A9">
            <w:pPr>
              <w:numPr>
                <w:ilvl w:val="0"/>
                <w:numId w:val="0"/>
              </w:numPr>
              <w:jc w:val="left"/>
              <w:rPr>
                <w:rFonts w:hint="default" w:ascii="Times New Roman" w:hAnsi="Times New Roman"/>
                <w:b w:val="0"/>
                <w:bCs w:val="0"/>
                <w:sz w:val="24"/>
                <w:szCs w:val="24"/>
                <w:vertAlign w:val="baseline"/>
                <w:lang w:val="ru-RU"/>
              </w:rPr>
            </w:pPr>
            <w:r>
              <w:rPr>
                <w:rFonts w:hint="default"/>
              </w:rPr>
              <w:t>Разрешение от 1366×768</w:t>
            </w:r>
          </w:p>
        </w:tc>
      </w:tr>
      <w:tr w14:paraId="184B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1CFCD88">
            <w:pPr>
              <w:numPr>
                <w:ilvl w:val="0"/>
                <w:numId w:val="0"/>
              </w:numPr>
              <w:jc w:val="left"/>
              <w:rPr>
                <w:rFonts w:hint="default" w:ascii="Times New Roman" w:hAnsi="Times New Roman"/>
                <w:b/>
                <w:bCs/>
                <w:sz w:val="24"/>
                <w:szCs w:val="24"/>
                <w:vertAlign w:val="baseline"/>
                <w:lang w:val="ru-RU"/>
              </w:rPr>
            </w:pPr>
            <w:r>
              <w:rPr>
                <w:rFonts w:hint="default"/>
                <w:b/>
                <w:bCs/>
              </w:rPr>
              <w:t>Устройства ввода</w:t>
            </w:r>
          </w:p>
        </w:tc>
        <w:tc>
          <w:tcPr>
            <w:tcW w:w="2841" w:type="dxa"/>
          </w:tcPr>
          <w:p w14:paraId="6C7BD011">
            <w:pPr>
              <w:numPr>
                <w:ilvl w:val="0"/>
                <w:numId w:val="0"/>
              </w:numPr>
              <w:jc w:val="left"/>
              <w:rPr>
                <w:rFonts w:hint="default" w:ascii="Times New Roman" w:hAnsi="Times New Roman"/>
                <w:b w:val="0"/>
                <w:bCs w:val="0"/>
                <w:sz w:val="24"/>
                <w:szCs w:val="24"/>
                <w:vertAlign w:val="baseline"/>
                <w:lang w:val="ru-RU"/>
              </w:rPr>
            </w:pPr>
            <w:r>
              <w:rPr>
                <w:rFonts w:hint="default"/>
              </w:rPr>
              <w:t>Клавиатура, мышь</w:t>
            </w:r>
          </w:p>
        </w:tc>
        <w:tc>
          <w:tcPr>
            <w:tcW w:w="2841" w:type="dxa"/>
          </w:tcPr>
          <w:p w14:paraId="1ADEC77C">
            <w:pPr>
              <w:numPr>
                <w:ilvl w:val="0"/>
                <w:numId w:val="0"/>
              </w:numPr>
              <w:jc w:val="left"/>
              <w:rPr>
                <w:rFonts w:hint="default" w:ascii="Times New Roman" w:hAnsi="Times New Roman"/>
                <w:b w:val="0"/>
                <w:bCs w:val="0"/>
                <w:sz w:val="24"/>
                <w:szCs w:val="24"/>
                <w:vertAlign w:val="baseline"/>
                <w:lang w:val="ru-RU"/>
              </w:rPr>
            </w:pPr>
            <w:r>
              <w:rPr>
                <w:rFonts w:hint="default"/>
              </w:rPr>
              <w:t>Клавиатура, мышь</w:t>
            </w:r>
          </w:p>
        </w:tc>
      </w:tr>
    </w:tbl>
    <w:p w14:paraId="2E077C11">
      <w:pPr>
        <w:numPr>
          <w:ilvl w:val="0"/>
          <w:numId w:val="0"/>
        </w:numPr>
        <w:jc w:val="left"/>
        <w:rPr>
          <w:rFonts w:hint="default" w:ascii="Times New Roman" w:hAnsi="Times New Roman"/>
          <w:b w:val="0"/>
          <w:bCs w:val="0"/>
          <w:sz w:val="24"/>
          <w:szCs w:val="24"/>
          <w:lang w:val="ru-RU"/>
        </w:rPr>
      </w:pPr>
    </w:p>
    <w:p w14:paraId="2FF2D611">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2.2. Требования к программному обеспечению</w:t>
      </w:r>
    </w:p>
    <w:p w14:paraId="56B7F995">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Для корректной работы программы необходимо следующее программное обеспечение:</w:t>
      </w:r>
    </w:p>
    <w:p w14:paraId="42F2AF7F">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2.2.1. Операционная система</w:t>
      </w:r>
    </w:p>
    <w:p w14:paraId="5095C43D">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Программа функционирует под управлением операционных систем семейства Windows:</w:t>
      </w:r>
    </w:p>
    <w:p w14:paraId="7D34711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Windows 7 (с пакетом обновлений SP1)</w:t>
      </w:r>
    </w:p>
    <w:p w14:paraId="10B2B2ED">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Windows 8 / 8.1</w:t>
      </w:r>
    </w:p>
    <w:p w14:paraId="2861B963">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Windows 10 (рекомендуется)</w:t>
      </w:r>
    </w:p>
    <w:p w14:paraId="5EB9C5A3">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Windows 11</w:t>
      </w:r>
    </w:p>
    <w:p w14:paraId="11CB5F8E">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Поддержка других операционных систем (Linux, macOS) не предусмотрена.</w:t>
      </w:r>
    </w:p>
    <w:p w14:paraId="159A39FD">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2.2.2. Системное программное обеспечение</w:t>
      </w:r>
    </w:p>
    <w:p w14:paraId="2D5019E4">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.NET Framework версии 4.7.2 или выше (входит в состав более новых версий Windows, при необходимости устанавливается автоматически)</w:t>
      </w:r>
    </w:p>
    <w:p w14:paraId="1FD9BFEE">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Microsoft SQL Server (для работы с базой данных):</w:t>
      </w:r>
    </w:p>
    <w:p w14:paraId="55845A5F">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SQL Server 2016 Express LocalDB (поставляется с Visual Studio) — для локального использования</w:t>
      </w:r>
    </w:p>
    <w:p w14:paraId="1D6019AE">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SQL Server 2016/2017/2019/2022 Standard или Express — для сетевой работы с выделенным сервером баз данных</w:t>
      </w:r>
    </w:p>
    <w:p w14:paraId="12527D38">
      <w:pPr>
        <w:numPr>
          <w:ilvl w:val="0"/>
          <w:numId w:val="0"/>
        </w:numPr>
        <w:jc w:val="left"/>
        <w:rPr>
          <w:rFonts w:hint="default" w:ascii="Times New Roman" w:hAnsi="Times New Roman"/>
          <w:b w:val="0"/>
          <w:bCs w:val="0"/>
          <w:sz w:val="24"/>
          <w:szCs w:val="24"/>
          <w:lang w:val="ru-RU"/>
        </w:rPr>
      </w:pPr>
      <w:r>
        <w:rPr>
          <w:rFonts w:hint="default" w:ascii="Times New Roman" w:hAnsi="Times New Roman"/>
          <w:b/>
          <w:bCs/>
          <w:sz w:val="24"/>
          <w:szCs w:val="24"/>
          <w:lang w:val="ru-RU"/>
        </w:rPr>
        <w:t>2.2.3. Дополнительное программное обеспечение (опционально)</w:t>
      </w:r>
    </w:p>
    <w:p w14:paraId="0D14E31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Microsoft Excel (любая версия от 2010) — для просмотра сгенерированных Excel-отчетов</w:t>
      </w:r>
    </w:p>
    <w:p w14:paraId="5951F3DB">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Microsoft Word (любая версия от 2010) — для просмотра Word-документов</w:t>
      </w:r>
    </w:p>
    <w:p w14:paraId="3317110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Adobe Acrobat Reader или любой другой PDF-ридер — для просмотра PDF-отчетов</w:t>
      </w:r>
    </w:p>
    <w:p w14:paraId="5A100FC3">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2.3. Требования к квалификации пользователей</w:t>
      </w:r>
    </w:p>
    <w:p w14:paraId="6147E3AF">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2.3.1. Общие требования</w:t>
      </w:r>
    </w:p>
    <w:p w14:paraId="7B52F4C1">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Пользователи всех категорий должны обладать базовыми навыками работы с персональным компьютером:</w:t>
      </w:r>
    </w:p>
    <w:p w14:paraId="1F5EB5BB">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включение и выключение компьютера;</w:t>
      </w:r>
    </w:p>
    <w:p w14:paraId="7457382A">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запуск приложений;</w:t>
      </w:r>
    </w:p>
    <w:p w14:paraId="49BF8F73">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работа с клавиатурой и мышью;</w:t>
      </w:r>
    </w:p>
    <w:p w14:paraId="7F65ACF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базовые навыки навигации в операционной системе Windows.</w:t>
      </w:r>
    </w:p>
    <w:p w14:paraId="3360DFD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2.3.2. Специфические требования для администратора</w:t>
      </w:r>
    </w:p>
    <w:p w14:paraId="6D534667">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Пользователь категории «Администратор» дополнительно должен:</w:t>
      </w:r>
    </w:p>
    <w:p w14:paraId="2576C10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иметь общее понимание структуры базы данных;</w:t>
      </w:r>
    </w:p>
    <w:p w14:paraId="629753DB">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уметь выполнять резервное копирование;</w:t>
      </w:r>
    </w:p>
    <w:p w14:paraId="77CCEDE0">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иметь навыки работы с SQL Server Management Studio (для решения нештатных ситуаций);</w:t>
      </w:r>
    </w:p>
    <w:p w14:paraId="0BC858F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понимать логику учебного процесса и принципы составления расписания.</w:t>
      </w:r>
    </w:p>
    <w:p w14:paraId="49622544">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2.3.3. Требования для работы с отчетностью</w:t>
      </w:r>
    </w:p>
    <w:p w14:paraId="26CEC79B">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Для работы с генерируемыми отчетами пользователю необходимо уметь:</w:t>
      </w:r>
    </w:p>
    <w:p w14:paraId="1761D50F">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открывать и просматривать PDF-документы;</w:t>
      </w:r>
    </w:p>
    <w:p w14:paraId="703C9B32">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выполнять базовые операции в Excel (просмотр, печать);</w:t>
      </w:r>
    </w:p>
    <w:p w14:paraId="4D4E5156">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открывать документы Word для просмотра.</w:t>
      </w:r>
    </w:p>
    <w:p w14:paraId="110103F7">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2.4. Требования к сетевой инфраструктуре (при сетевом режиме работы)</w:t>
      </w:r>
    </w:p>
    <w:p w14:paraId="1A55E3F8">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При использовании программы в сетевом режиме (с общей базой данных) необходимо обеспечить:</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763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9E5E733">
            <w:pPr>
              <w:numPr>
                <w:ilvl w:val="0"/>
                <w:numId w:val="0"/>
              </w:numPr>
              <w:jc w:val="left"/>
              <w:rPr>
                <w:rFonts w:hint="default" w:ascii="Times New Roman" w:hAnsi="Times New Roman"/>
                <w:b/>
                <w:bCs/>
                <w:sz w:val="24"/>
                <w:szCs w:val="24"/>
                <w:vertAlign w:val="baseline"/>
                <w:lang w:val="ru-RU"/>
              </w:rPr>
            </w:pPr>
            <w:r>
              <w:rPr>
                <w:rFonts w:hint="default" w:ascii="Times New Roman" w:hAnsi="Times New Roman"/>
                <w:b/>
                <w:bCs/>
                <w:sz w:val="24"/>
                <w:szCs w:val="24"/>
                <w:lang w:val="ru-RU"/>
              </w:rPr>
              <w:t>Параметр</w:t>
            </w:r>
          </w:p>
        </w:tc>
        <w:tc>
          <w:tcPr>
            <w:tcW w:w="4261" w:type="dxa"/>
          </w:tcPr>
          <w:p w14:paraId="016FD02D">
            <w:pPr>
              <w:numPr>
                <w:ilvl w:val="0"/>
                <w:numId w:val="0"/>
              </w:numPr>
              <w:jc w:val="left"/>
              <w:rPr>
                <w:rFonts w:hint="default" w:ascii="Times New Roman" w:hAnsi="Times New Roman"/>
                <w:b/>
                <w:bCs/>
                <w:sz w:val="24"/>
                <w:szCs w:val="24"/>
                <w:vertAlign w:val="baseline"/>
                <w:lang w:val="ru-RU"/>
              </w:rPr>
            </w:pPr>
            <w:r>
              <w:rPr>
                <w:rFonts w:hint="default" w:ascii="Times New Roman" w:hAnsi="Times New Roman"/>
                <w:b/>
                <w:bCs/>
                <w:sz w:val="24"/>
                <w:szCs w:val="24"/>
                <w:lang w:val="ru-RU"/>
              </w:rPr>
              <w:t>Требование</w:t>
            </w:r>
          </w:p>
        </w:tc>
      </w:tr>
      <w:tr w14:paraId="4950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B5EF79">
            <w:pPr>
              <w:numPr>
                <w:ilvl w:val="0"/>
                <w:numId w:val="0"/>
              </w:numPr>
              <w:jc w:val="left"/>
              <w:rPr>
                <w:rFonts w:hint="default" w:ascii="Times New Roman" w:hAnsi="Times New Roman"/>
                <w:b/>
                <w:bCs/>
                <w:sz w:val="24"/>
                <w:szCs w:val="24"/>
                <w:vertAlign w:val="baseline"/>
                <w:lang w:val="ru-RU"/>
              </w:rPr>
            </w:pPr>
            <w:r>
              <w:rPr>
                <w:rFonts w:hint="default" w:ascii="Times New Roman" w:hAnsi="Times New Roman"/>
                <w:b/>
                <w:bCs/>
                <w:sz w:val="24"/>
                <w:szCs w:val="24"/>
                <w:lang w:val="ru-RU"/>
              </w:rPr>
              <w:t>Тип сети</w:t>
            </w:r>
          </w:p>
        </w:tc>
        <w:tc>
          <w:tcPr>
            <w:tcW w:w="4261" w:type="dxa"/>
          </w:tcPr>
          <w:p w14:paraId="6A180713">
            <w:pPr>
              <w:numPr>
                <w:ilvl w:val="0"/>
                <w:numId w:val="0"/>
              </w:numPr>
              <w:jc w:val="left"/>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lang w:val="ru-RU"/>
              </w:rPr>
              <w:t>Ethernet 100 Мбит/с или выше / Wi-Fi 802.11n или выше</w:t>
            </w:r>
          </w:p>
        </w:tc>
      </w:tr>
      <w:tr w14:paraId="0857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183D894">
            <w:pPr>
              <w:numPr>
                <w:ilvl w:val="0"/>
                <w:numId w:val="0"/>
              </w:numPr>
              <w:jc w:val="left"/>
              <w:rPr>
                <w:rFonts w:hint="default" w:ascii="Times New Roman" w:hAnsi="Times New Roman"/>
                <w:b/>
                <w:bCs/>
                <w:sz w:val="24"/>
                <w:szCs w:val="24"/>
                <w:vertAlign w:val="baseline"/>
                <w:lang w:val="ru-RU"/>
              </w:rPr>
            </w:pPr>
            <w:r>
              <w:rPr>
                <w:rFonts w:hint="default" w:ascii="Times New Roman" w:hAnsi="Times New Roman"/>
                <w:b/>
                <w:bCs/>
                <w:sz w:val="24"/>
                <w:szCs w:val="24"/>
                <w:lang w:val="ru-RU"/>
              </w:rPr>
              <w:t>Доступ к серверу БД</w:t>
            </w:r>
          </w:p>
        </w:tc>
        <w:tc>
          <w:tcPr>
            <w:tcW w:w="4261" w:type="dxa"/>
          </w:tcPr>
          <w:p w14:paraId="429D78A0">
            <w:pPr>
              <w:numPr>
                <w:ilvl w:val="0"/>
                <w:numId w:val="0"/>
              </w:numPr>
              <w:jc w:val="left"/>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lang w:val="ru-RU"/>
              </w:rPr>
              <w:t>Наличие сетевого доступа к компьютеру с установленным SQL Server</w:t>
            </w:r>
          </w:p>
        </w:tc>
      </w:tr>
      <w:tr w14:paraId="1E29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2CB90FC">
            <w:pPr>
              <w:numPr>
                <w:ilvl w:val="0"/>
                <w:numId w:val="0"/>
              </w:numPr>
              <w:jc w:val="left"/>
              <w:rPr>
                <w:rFonts w:hint="default" w:ascii="Times New Roman" w:hAnsi="Times New Roman"/>
                <w:b/>
                <w:bCs/>
                <w:sz w:val="24"/>
                <w:szCs w:val="24"/>
                <w:vertAlign w:val="baseline"/>
                <w:lang w:val="ru-RU"/>
              </w:rPr>
            </w:pPr>
            <w:r>
              <w:rPr>
                <w:rFonts w:hint="default" w:ascii="Times New Roman" w:hAnsi="Times New Roman"/>
                <w:b/>
                <w:bCs/>
                <w:sz w:val="24"/>
                <w:szCs w:val="24"/>
                <w:lang w:val="ru-RU"/>
              </w:rPr>
              <w:t>Настройки брандмауэра</w:t>
            </w:r>
          </w:p>
        </w:tc>
        <w:tc>
          <w:tcPr>
            <w:tcW w:w="4261" w:type="dxa"/>
          </w:tcPr>
          <w:p w14:paraId="011D9546">
            <w:pPr>
              <w:numPr>
                <w:ilvl w:val="0"/>
                <w:numId w:val="0"/>
              </w:numPr>
              <w:jc w:val="left"/>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lang w:val="ru-RU"/>
              </w:rPr>
              <w:t>Открытый порт 1433 (стандартный порт SQL Server) для подключения к серверу БД</w:t>
            </w:r>
          </w:p>
        </w:tc>
      </w:tr>
      <w:tr w14:paraId="5007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BEB6A36">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Протоколы</w:t>
            </w:r>
          </w:p>
          <w:p w14:paraId="02532A7B">
            <w:pPr>
              <w:numPr>
                <w:ilvl w:val="0"/>
                <w:numId w:val="0"/>
              </w:numPr>
              <w:jc w:val="left"/>
              <w:rPr>
                <w:rFonts w:hint="default" w:ascii="Times New Roman" w:hAnsi="Times New Roman"/>
                <w:b/>
                <w:bCs/>
                <w:sz w:val="24"/>
                <w:szCs w:val="24"/>
                <w:vertAlign w:val="baseline"/>
                <w:lang w:val="ru-RU"/>
              </w:rPr>
            </w:pPr>
          </w:p>
        </w:tc>
        <w:tc>
          <w:tcPr>
            <w:tcW w:w="4261" w:type="dxa"/>
          </w:tcPr>
          <w:p w14:paraId="73D6D85E">
            <w:pPr>
              <w:numPr>
                <w:ilvl w:val="0"/>
                <w:numId w:val="0"/>
              </w:numPr>
              <w:jc w:val="left"/>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lang w:val="ru-RU"/>
              </w:rPr>
              <w:t>TCP/IP</w:t>
            </w:r>
          </w:p>
        </w:tc>
      </w:tr>
    </w:tbl>
    <w:p w14:paraId="47AA1385">
      <w:pPr>
        <w:numPr>
          <w:ilvl w:val="0"/>
          <w:numId w:val="0"/>
        </w:numPr>
        <w:jc w:val="left"/>
        <w:rPr>
          <w:rFonts w:hint="default" w:ascii="Times New Roman" w:hAnsi="Times New Roman"/>
          <w:b w:val="0"/>
          <w:bCs w:val="0"/>
          <w:sz w:val="24"/>
          <w:szCs w:val="24"/>
          <w:lang w:val="ru-RU"/>
        </w:rPr>
      </w:pPr>
    </w:p>
    <w:p w14:paraId="073D75FE">
      <w:pPr>
        <w:numPr>
          <w:ilvl w:val="0"/>
          <w:numId w:val="0"/>
        </w:numPr>
        <w:jc w:val="left"/>
        <w:rPr>
          <w:rFonts w:hint="default" w:ascii="Times New Roman" w:hAnsi="Times New Roman"/>
          <w:b/>
          <w:bCs/>
          <w:sz w:val="24"/>
          <w:szCs w:val="24"/>
          <w:lang w:val="ru-RU"/>
        </w:rPr>
      </w:pPr>
      <w:r>
        <w:rPr>
          <w:rFonts w:hint="default" w:ascii="Times New Roman" w:hAnsi="Times New Roman"/>
          <w:b/>
          <w:bCs/>
          <w:sz w:val="24"/>
          <w:szCs w:val="24"/>
          <w:lang w:val="ru-RU"/>
        </w:rPr>
        <w:t>2.5. Требования к резервному копированию</w:t>
      </w:r>
    </w:p>
    <w:p w14:paraId="72CF3B70">
      <w:pPr>
        <w:numPr>
          <w:ilvl w:val="0"/>
          <w:numId w:val="0"/>
        </w:numPr>
        <w:ind w:firstLine="240" w:firstLineChars="100"/>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Для обеспечения сохранности данных рекомендуется:</w:t>
      </w:r>
    </w:p>
    <w:p w14:paraId="277BB665">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Регулярно выполнять резервное копирование базы данных средствами SQL Server.</w:t>
      </w:r>
    </w:p>
    <w:p w14:paraId="6C0C1964">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Хранить резервные копии на отдельном физическом носителе или в облачном хранилище.</w:t>
      </w:r>
    </w:p>
    <w:p w14:paraId="15133EF9">
      <w:pPr>
        <w:numPr>
          <w:ilvl w:val="0"/>
          <w:numId w:val="0"/>
        </w:numPr>
        <w:jc w:val="left"/>
        <w:rPr>
          <w:rFonts w:hint="default" w:ascii="Times New Roman" w:hAnsi="Times New Roman"/>
          <w:b w:val="0"/>
          <w:bCs w:val="0"/>
          <w:sz w:val="24"/>
          <w:szCs w:val="24"/>
          <w:lang w:val="ru-RU"/>
        </w:rPr>
      </w:pPr>
      <w:r>
        <w:rPr>
          <w:rFonts w:hint="default" w:ascii="Times New Roman" w:hAnsi="Times New Roman"/>
          <w:b w:val="0"/>
          <w:bCs w:val="0"/>
          <w:sz w:val="24"/>
          <w:szCs w:val="24"/>
          <w:lang w:val="ru-RU"/>
        </w:rPr>
        <w:t xml:space="preserve">    - Периодически проверять возможность восстановления данных из резервной копии.</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1E66B"/>
    <w:multiLevelType w:val="singleLevel"/>
    <w:tmpl w:val="9DB1E66B"/>
    <w:lvl w:ilvl="0" w:tentative="0">
      <w:start w:val="1"/>
      <w:numFmt w:val="decimal"/>
      <w:suff w:val="space"/>
      <w:lvlText w:val="%1."/>
      <w:lvlJc w:val="left"/>
      <w:pPr>
        <w:ind w:left="420"/>
      </w:pPr>
    </w:lvl>
  </w:abstractNum>
  <w:abstractNum w:abstractNumId="1">
    <w:nsid w:val="E7A7D020"/>
    <w:multiLevelType w:val="singleLevel"/>
    <w:tmpl w:val="E7A7D02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1172C"/>
    <w:rsid w:val="1B6A5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2026-02-19T15:16:00Z</dcterms:created>
  <dc:creator>WhassupDogs</dc:creator>
  <cp:lastModifiedBy>WhassupDogs</cp:lastModifiedBy>
  <dcterms:modified xsi:type="dcterms:W3CDTF">2026-02-19T19:38:12Z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7CAF99368E5B45CA9CBE4A03BF436B68_12</vt:lpwstr>
  </property>
</Properties>
</file>