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E8CD2">
      <w:pPr>
        <w:pStyle w:val="4"/>
        <w:rPr>
          <w:sz w:val="20"/>
        </w:rPr>
      </w:pPr>
    </w:p>
    <w:p w14:paraId="7424E9B5">
      <w:pPr>
        <w:pStyle w:val="4"/>
        <w:spacing w:before="5"/>
      </w:pPr>
      <w:r>
        <w:pict>
          <v:shape id="_x0000_s1026" o:spid="_x0000_s1026" style="position:absolute;left:0pt;margin-left:53.9pt;margin-top:10.2pt;height:0.1pt;width:502.15pt;mso-position-horizontal-relative:page;mso-wrap-distance-bottom:0pt;mso-wrap-distance-top:0pt;z-index:-251651072;mso-width-relative:page;mso-height-relative:page;" filled="f" stroked="t" coordorigin="1079,204" coordsize="10043,0" path="m1079,204l11121,204e">
            <v:path arrowok="t"/>
            <v:fill on="f" focussize="0,0"/>
            <v:stroke weight="0.995984251968504pt" color="#000000"/>
            <v:imagedata o:title=""/>
            <o:lock v:ext="edit"/>
            <w10:wrap type="topAndBottom"/>
          </v:shape>
        </w:pict>
      </w:r>
    </w:p>
    <w:p w14:paraId="05C8F70B">
      <w:pPr>
        <w:pStyle w:val="7"/>
        <w:spacing w:line="273" w:lineRule="auto"/>
      </w:pPr>
      <w:r>
        <w:rPr>
          <w:color w:val="231F20"/>
        </w:rPr>
        <w:t>Enhancing pathological complete response prediction in stage II/III breast cancer: the role of radiomics signatures of MRI and its association with tumor microenvironment heterogeneity</w:t>
      </w:r>
    </w:p>
    <w:p w14:paraId="2D233A23">
      <w:pPr>
        <w:pStyle w:val="3"/>
        <w:spacing w:before="59" w:line="304" w:lineRule="auto"/>
        <w:ind w:left="128" w:right="1505" w:firstLine="0"/>
        <w:rPr>
          <w:rFonts w:ascii="Microsoft Yi Baiti"/>
          <w:b w:val="0"/>
          <w:sz w:val="18"/>
        </w:rPr>
      </w:pPr>
      <w:r>
        <w:t>Chao</w:t>
      </w:r>
      <w:r>
        <w:rPr>
          <w:spacing w:val="-15"/>
        </w:rPr>
        <w:t xml:space="preserve"> </w:t>
      </w:r>
      <w:r>
        <w:t>Zheng</w:t>
      </w:r>
      <w:r>
        <w:rPr>
          <w:spacing w:val="-35"/>
        </w:rPr>
        <w:t xml:space="preserve"> </w:t>
      </w:r>
      <w:r>
        <w:rPr>
          <w:rFonts w:ascii="Microsoft Yi Baiti"/>
          <w:b w:val="0"/>
          <w:spacing w:val="5"/>
          <w:position w:val="9"/>
          <w:sz w:val="18"/>
        </w:rPr>
        <w:t>1</w:t>
      </w:r>
      <w:r>
        <w:rPr>
          <w:spacing w:val="5"/>
        </w:rPr>
        <w:t>,</w:t>
      </w:r>
      <w:r>
        <w:rPr>
          <w:spacing w:val="-14"/>
        </w:rPr>
        <w:t xml:space="preserve"> </w:t>
      </w:r>
      <w:r>
        <w:t>Jiexin</w:t>
      </w:r>
      <w:r>
        <w:rPr>
          <w:spacing w:val="-14"/>
        </w:rPr>
        <w:t xml:space="preserve"> </w:t>
      </w:r>
      <w:r>
        <w:t>Sheng</w:t>
      </w:r>
      <w:r>
        <w:rPr>
          <w:spacing w:val="-35"/>
        </w:rPr>
        <w:t xml:space="preserve"> </w:t>
      </w:r>
      <w:r>
        <w:rPr>
          <w:rFonts w:ascii="Microsoft Yi Baiti"/>
          <w:b w:val="0"/>
          <w:spacing w:val="5"/>
          <w:position w:val="9"/>
          <w:sz w:val="18"/>
        </w:rPr>
        <w:t>1</w:t>
      </w:r>
      <w:r>
        <w:rPr>
          <w:spacing w:val="5"/>
        </w:rPr>
        <w:t>,</w:t>
      </w:r>
      <w:r>
        <w:rPr>
          <w:spacing w:val="-15"/>
        </w:rPr>
        <w:t xml:space="preserve"> </w:t>
      </w:r>
      <w:r>
        <w:t>Lin</w:t>
      </w:r>
      <w:r>
        <w:rPr>
          <w:spacing w:val="-14"/>
        </w:rPr>
        <w:t xml:space="preserve"> </w:t>
      </w:r>
      <w:r>
        <w:rPr>
          <w:spacing w:val="-6"/>
        </w:rPr>
        <w:t>Yang</w:t>
      </w:r>
      <w:r>
        <w:rPr>
          <w:spacing w:val="-35"/>
        </w:rPr>
        <w:t xml:space="preserve"> </w:t>
      </w:r>
      <w:r>
        <w:rPr>
          <w:rFonts w:ascii="Microsoft Yi Baiti"/>
          <w:b w:val="0"/>
          <w:spacing w:val="5"/>
          <w:position w:val="9"/>
          <w:sz w:val="18"/>
        </w:rPr>
        <w:t>1</w:t>
      </w:r>
      <w:r>
        <w:rPr>
          <w:spacing w:val="5"/>
        </w:rPr>
        <w:t>,</w:t>
      </w:r>
      <w:r>
        <w:rPr>
          <w:spacing w:val="-14"/>
        </w:rPr>
        <w:t xml:space="preserve"> </w:t>
      </w:r>
      <w:r>
        <w:t>Meng</w:t>
      </w:r>
      <w:r>
        <w:rPr>
          <w:spacing w:val="-15"/>
        </w:rPr>
        <w:t xml:space="preserve"> </w:t>
      </w:r>
      <w:r>
        <w:rPr>
          <w:spacing w:val="-3"/>
        </w:rPr>
        <w:t>Wang</w:t>
      </w:r>
      <w:r>
        <w:rPr>
          <w:spacing w:val="-35"/>
        </w:rPr>
        <w:t xml:space="preserve"> </w:t>
      </w:r>
      <w:r>
        <w:rPr>
          <w:rFonts w:ascii="Microsoft Yi Baiti"/>
          <w:b w:val="0"/>
          <w:spacing w:val="5"/>
          <w:position w:val="9"/>
          <w:sz w:val="18"/>
        </w:rPr>
        <w:t>1</w:t>
      </w:r>
      <w:r>
        <w:rPr>
          <w:spacing w:val="5"/>
        </w:rPr>
        <w:t>,</w:t>
      </w:r>
      <w:r>
        <w:rPr>
          <w:spacing w:val="-14"/>
        </w:rPr>
        <w:t xml:space="preserve"> </w:t>
      </w:r>
      <w:r>
        <w:t>Xinyu</w:t>
      </w:r>
      <w:r>
        <w:rPr>
          <w:spacing w:val="-14"/>
        </w:rPr>
        <w:t xml:space="preserve"> </w:t>
      </w:r>
      <w:r>
        <w:t>Luan</w:t>
      </w:r>
      <w:r>
        <w:rPr>
          <w:spacing w:val="-35"/>
        </w:rPr>
        <w:t xml:space="preserve"> </w:t>
      </w:r>
      <w:r>
        <w:rPr>
          <w:rFonts w:ascii="Microsoft Yi Baiti"/>
          <w:b w:val="0"/>
          <w:spacing w:val="5"/>
          <w:position w:val="9"/>
          <w:sz w:val="18"/>
        </w:rPr>
        <w:t>2</w:t>
      </w:r>
      <w:r>
        <w:rPr>
          <w:spacing w:val="5"/>
        </w:rPr>
        <w:t>,</w:t>
      </w:r>
      <w:r>
        <w:rPr>
          <w:spacing w:val="-15"/>
        </w:rPr>
        <w:t xml:space="preserve"> </w:t>
      </w:r>
      <w:r>
        <w:t>Chunling Zhang</w:t>
      </w:r>
      <w:r>
        <w:rPr>
          <w:spacing w:val="-28"/>
        </w:rPr>
        <w:t xml:space="preserve"> </w:t>
      </w:r>
      <w:r>
        <w:rPr>
          <w:rFonts w:ascii="Microsoft Yi Baiti"/>
          <w:b w:val="0"/>
          <w:spacing w:val="5"/>
          <w:position w:val="9"/>
          <w:sz w:val="18"/>
        </w:rPr>
        <w:t>3</w:t>
      </w:r>
      <w:r>
        <w:rPr>
          <w:spacing w:val="5"/>
        </w:rPr>
        <w:t>,</w:t>
      </w:r>
      <w:r>
        <w:rPr>
          <w:spacing w:val="-1"/>
        </w:rPr>
        <w:t xml:space="preserve"> </w:t>
      </w:r>
      <w:r>
        <w:t>Lihua</w:t>
      </w:r>
      <w:r>
        <w:rPr>
          <w:spacing w:val="-2"/>
        </w:rPr>
        <w:t xml:space="preserve"> </w:t>
      </w:r>
      <w:r>
        <w:t>Liu</w:t>
      </w:r>
      <w:r>
        <w:rPr>
          <w:spacing w:val="-27"/>
        </w:rPr>
        <w:t xml:space="preserve"> </w:t>
      </w:r>
      <w:r>
        <w:rPr>
          <w:rFonts w:ascii="Microsoft Yi Baiti"/>
          <w:b w:val="0"/>
          <w:spacing w:val="5"/>
          <w:position w:val="9"/>
          <w:sz w:val="18"/>
        </w:rPr>
        <w:t>4</w:t>
      </w:r>
      <w:r>
        <w:rPr>
          <w:spacing w:val="5"/>
        </w:rPr>
        <w:t>,</w:t>
      </w:r>
      <w:r>
        <w:rPr>
          <w:spacing w:val="-2"/>
        </w:rPr>
        <w:t xml:space="preserve"> </w:t>
      </w:r>
      <w:r>
        <w:t>Long</w:t>
      </w:r>
      <w:r>
        <w:rPr>
          <w:spacing w:val="-1"/>
        </w:rPr>
        <w:t xml:space="preserve"> </w:t>
      </w:r>
      <w:r>
        <w:t>Jin</w:t>
      </w:r>
      <w:r>
        <w:rPr>
          <w:spacing w:val="-28"/>
        </w:rPr>
        <w:t xml:space="preserve"> </w:t>
      </w:r>
      <w:r>
        <w:rPr>
          <w:rFonts w:ascii="Microsoft Yi Baiti"/>
          <w:b w:val="0"/>
          <w:spacing w:val="5"/>
          <w:position w:val="9"/>
          <w:sz w:val="18"/>
        </w:rPr>
        <w:t>5</w:t>
      </w:r>
      <w:r>
        <w:rPr>
          <w:spacing w:val="5"/>
        </w:rPr>
        <w:t>,</w:t>
      </w:r>
      <w:r>
        <w:rPr>
          <w:spacing w:val="-1"/>
        </w:rPr>
        <w:t xml:space="preserve"> </w:t>
      </w:r>
      <w:r>
        <w:t>Qifan</w:t>
      </w:r>
      <w:r>
        <w:rPr>
          <w:spacing w:val="-2"/>
        </w:rPr>
        <w:t xml:space="preserve"> </w:t>
      </w:r>
      <w:r>
        <w:t>Zhao</w:t>
      </w:r>
      <w:r>
        <w:rPr>
          <w:spacing w:val="-27"/>
        </w:rPr>
        <w:t xml:space="preserve"> </w:t>
      </w:r>
      <w:r>
        <w:rPr>
          <w:rFonts w:ascii="Microsoft Yi Baiti"/>
          <w:b w:val="0"/>
          <w:position w:val="9"/>
          <w:sz w:val="18"/>
        </w:rPr>
        <w:t>6</w:t>
      </w:r>
      <w:r>
        <w:rPr>
          <w:rFonts w:ascii="Microsoft Yi Baiti"/>
          <w:b w:val="0"/>
          <w:spacing w:val="-4"/>
          <w:position w:val="9"/>
          <w:sz w:val="18"/>
        </w:rPr>
        <w:t xml:space="preserve"> </w:t>
      </w:r>
      <w:r>
        <w:t>and</w:t>
      </w:r>
      <w:r>
        <w:rPr>
          <w:spacing w:val="-1"/>
        </w:rPr>
        <w:t xml:space="preserve"> </w:t>
      </w:r>
      <w:r>
        <w:t>Shenbo</w:t>
      </w:r>
      <w:r>
        <w:rPr>
          <w:spacing w:val="-2"/>
        </w:rPr>
        <w:t xml:space="preserve"> </w:t>
      </w:r>
      <w:r>
        <w:t>Fu</w:t>
      </w:r>
      <w:r>
        <w:rPr>
          <w:spacing w:val="-27"/>
        </w:rPr>
        <w:t xml:space="preserve"> </w:t>
      </w:r>
      <w:r>
        <w:rPr>
          <w:rFonts w:ascii="Microsoft Yi Baiti"/>
          <w:b w:val="0"/>
          <w:position w:val="9"/>
          <w:sz w:val="18"/>
        </w:rPr>
        <w:t>7</w:t>
      </w:r>
    </w:p>
    <w:p w14:paraId="7CB4C261">
      <w:pPr>
        <w:spacing w:before="3" w:line="244" w:lineRule="auto"/>
        <w:ind w:left="128" w:right="1500" w:hanging="10"/>
        <w:jc w:val="left"/>
        <w:rPr>
          <w:rFonts w:ascii="Arial" w:hAnsi="Arial"/>
          <w:i/>
          <w:sz w:val="24"/>
        </w:rPr>
      </w:pPr>
      <w:r>
        <w:rPr>
          <w:rFonts w:ascii="Microsoft Yi Baiti" w:hAnsi="Microsoft Yi Baiti"/>
          <w:position w:val="9"/>
          <w:sz w:val="18"/>
        </w:rPr>
        <w:t xml:space="preserve">1 </w:t>
      </w:r>
      <w:r>
        <w:rPr>
          <w:rFonts w:ascii="Arial" w:hAnsi="Arial"/>
          <w:i/>
          <w:sz w:val="24"/>
        </w:rPr>
        <w:t xml:space="preserve">Department of Medical Imaging,Han zhong Central Hospital ,Hanzhong ,China, </w:t>
      </w:r>
      <w:r>
        <w:rPr>
          <w:rFonts w:ascii="Microsoft Yi Baiti" w:hAnsi="Microsoft Yi Baiti"/>
          <w:position w:val="9"/>
          <w:sz w:val="18"/>
        </w:rPr>
        <w:t>2</w:t>
      </w:r>
      <w:r>
        <w:rPr>
          <w:rFonts w:ascii="Microsoft Yi Baiti" w:hAnsi="Microsoft Yi Baiti"/>
          <w:sz w:val="18"/>
        </w:rPr>
        <w:t xml:space="preserve"> </w:t>
      </w:r>
      <w:r>
        <w:rPr>
          <w:rFonts w:ascii="Arial" w:hAnsi="Arial"/>
          <w:i/>
          <w:sz w:val="24"/>
        </w:rPr>
        <w:t xml:space="preserve">Department of Endocrinology, Hanzhong Central Hospital, Hanzhong, China, </w:t>
      </w:r>
      <w:r>
        <w:rPr>
          <w:rFonts w:ascii="Microsoft Yi Baiti" w:hAnsi="Microsoft Yi Baiti"/>
          <w:position w:val="9"/>
          <w:sz w:val="18"/>
        </w:rPr>
        <w:t>3</w:t>
      </w:r>
      <w:r>
        <w:rPr>
          <w:rFonts w:ascii="Microsoft Yi Baiti" w:hAnsi="Microsoft Yi Baiti"/>
          <w:sz w:val="18"/>
        </w:rPr>
        <w:t xml:space="preserve"> </w:t>
      </w:r>
      <w:r>
        <w:rPr>
          <w:rFonts w:ascii="Arial" w:hAnsi="Arial"/>
          <w:i/>
          <w:sz w:val="24"/>
        </w:rPr>
        <w:t xml:space="preserve">Department of Ultrasound, Hanzhong Central Hospital, Hanzhong, China, </w:t>
      </w:r>
      <w:r>
        <w:rPr>
          <w:rFonts w:ascii="Microsoft Yi Baiti" w:hAnsi="Microsoft Yi Baiti"/>
          <w:position w:val="9"/>
          <w:sz w:val="18"/>
        </w:rPr>
        <w:t>4</w:t>
      </w:r>
      <w:r>
        <w:rPr>
          <w:rFonts w:ascii="Microsoft Yi Baiti" w:hAnsi="Microsoft Yi Baiti"/>
          <w:spacing w:val="-56"/>
          <w:position w:val="9"/>
          <w:sz w:val="18"/>
        </w:rPr>
        <w:t xml:space="preserve"> </w:t>
      </w:r>
      <w:r>
        <w:rPr>
          <w:rFonts w:ascii="Arial" w:hAnsi="Arial"/>
          <w:i/>
          <w:sz w:val="24"/>
        </w:rPr>
        <w:t xml:space="preserve">School of Mathematics and Computer Science, Shaanxi University of </w:t>
      </w:r>
      <w:r>
        <w:rPr>
          <w:rFonts w:ascii="Arial" w:hAnsi="Arial"/>
          <w:i/>
          <w:spacing w:val="-5"/>
          <w:sz w:val="24"/>
        </w:rPr>
        <w:t xml:space="preserve">Technology, </w:t>
      </w:r>
      <w:r>
        <w:rPr>
          <w:rFonts w:ascii="Arial" w:hAnsi="Arial"/>
          <w:i/>
          <w:sz w:val="24"/>
        </w:rPr>
        <w:t>Hanzhong,</w:t>
      </w:r>
      <w:r>
        <w:rPr>
          <w:rFonts w:ascii="Arial" w:hAnsi="Arial"/>
          <w:i/>
          <w:spacing w:val="-18"/>
          <w:sz w:val="24"/>
        </w:rPr>
        <w:t xml:space="preserve"> </w:t>
      </w:r>
      <w:r>
        <w:rPr>
          <w:rFonts w:ascii="Arial" w:hAnsi="Arial"/>
          <w:i/>
          <w:sz w:val="24"/>
        </w:rPr>
        <w:t>China,</w:t>
      </w:r>
      <w:r>
        <w:rPr>
          <w:rFonts w:ascii="Arial" w:hAnsi="Arial"/>
          <w:i/>
          <w:spacing w:val="-18"/>
          <w:sz w:val="24"/>
        </w:rPr>
        <w:t xml:space="preserve"> </w:t>
      </w:r>
      <w:r>
        <w:rPr>
          <w:rFonts w:ascii="Microsoft Yi Baiti" w:hAnsi="Microsoft Yi Baiti"/>
          <w:position w:val="9"/>
          <w:sz w:val="18"/>
        </w:rPr>
        <w:t>5</w:t>
      </w:r>
      <w:r>
        <w:rPr>
          <w:rFonts w:ascii="Microsoft Yi Baiti" w:hAnsi="Microsoft Yi Baiti"/>
          <w:spacing w:val="-22"/>
          <w:position w:val="9"/>
          <w:sz w:val="18"/>
        </w:rPr>
        <w:t xml:space="preserve"> </w:t>
      </w:r>
      <w:r>
        <w:rPr>
          <w:rFonts w:ascii="Arial" w:hAnsi="Arial"/>
          <w:i/>
          <w:sz w:val="24"/>
        </w:rPr>
        <w:t>Department</w:t>
      </w:r>
      <w:r>
        <w:rPr>
          <w:rFonts w:ascii="Arial" w:hAnsi="Arial"/>
          <w:i/>
          <w:spacing w:val="-18"/>
          <w:sz w:val="24"/>
        </w:rPr>
        <w:t xml:space="preserve"> </w:t>
      </w:r>
      <w:r>
        <w:rPr>
          <w:rFonts w:ascii="Arial" w:hAnsi="Arial"/>
          <w:i/>
          <w:sz w:val="24"/>
        </w:rPr>
        <w:t>of</w:t>
      </w:r>
      <w:r>
        <w:rPr>
          <w:rFonts w:ascii="Arial" w:hAnsi="Arial"/>
          <w:i/>
          <w:spacing w:val="-17"/>
          <w:sz w:val="24"/>
        </w:rPr>
        <w:t xml:space="preserve"> </w:t>
      </w:r>
      <w:r>
        <w:rPr>
          <w:rFonts w:ascii="Arial" w:hAnsi="Arial"/>
          <w:i/>
          <w:sz w:val="24"/>
        </w:rPr>
        <w:t>Radiation</w:t>
      </w:r>
      <w:r>
        <w:rPr>
          <w:rFonts w:ascii="Arial" w:hAnsi="Arial"/>
          <w:i/>
          <w:spacing w:val="-18"/>
          <w:sz w:val="24"/>
        </w:rPr>
        <w:t xml:space="preserve"> </w:t>
      </w:r>
      <w:r>
        <w:rPr>
          <w:rFonts w:ascii="Arial" w:hAnsi="Arial"/>
          <w:i/>
          <w:spacing w:val="-3"/>
          <w:sz w:val="24"/>
        </w:rPr>
        <w:t>Oncology,</w:t>
      </w:r>
      <w:r>
        <w:rPr>
          <w:rFonts w:ascii="Arial" w:hAnsi="Arial"/>
          <w:i/>
          <w:spacing w:val="-18"/>
          <w:sz w:val="24"/>
        </w:rPr>
        <w:t xml:space="preserve"> </w:t>
      </w:r>
      <w:r>
        <w:rPr>
          <w:rFonts w:ascii="Arial" w:hAnsi="Arial"/>
          <w:i/>
          <w:sz w:val="24"/>
        </w:rPr>
        <w:t>Shaanxi</w:t>
      </w:r>
      <w:r>
        <w:rPr>
          <w:rFonts w:ascii="Arial" w:hAnsi="Arial"/>
          <w:i/>
          <w:spacing w:val="-17"/>
          <w:sz w:val="24"/>
        </w:rPr>
        <w:t xml:space="preserve"> </w:t>
      </w:r>
      <w:r>
        <w:rPr>
          <w:rFonts w:ascii="Arial" w:hAnsi="Arial"/>
          <w:i/>
          <w:sz w:val="24"/>
        </w:rPr>
        <w:t>Provincial</w:t>
      </w:r>
      <w:r>
        <w:rPr>
          <w:rFonts w:ascii="Arial" w:hAnsi="Arial"/>
          <w:i/>
          <w:spacing w:val="-18"/>
          <w:sz w:val="24"/>
        </w:rPr>
        <w:t xml:space="preserve"> </w:t>
      </w:r>
      <w:r>
        <w:rPr>
          <w:rFonts w:ascii="Arial" w:hAnsi="Arial"/>
          <w:i/>
          <w:spacing w:val="-3"/>
          <w:sz w:val="24"/>
        </w:rPr>
        <w:t xml:space="preserve">People’s </w:t>
      </w:r>
      <w:r>
        <w:rPr>
          <w:rFonts w:ascii="Arial" w:hAnsi="Arial"/>
          <w:i/>
          <w:sz w:val="24"/>
        </w:rPr>
        <w:t xml:space="preserve">Hospital, Xi’an, </w:t>
      </w:r>
      <w:r>
        <w:rPr>
          <w:rFonts w:ascii="Microsoft Yi Baiti" w:hAnsi="Microsoft Yi Baiti"/>
          <w:position w:val="9"/>
          <w:sz w:val="18"/>
        </w:rPr>
        <w:t xml:space="preserve">6 </w:t>
      </w:r>
      <w:r>
        <w:rPr>
          <w:rFonts w:ascii="Arial" w:hAnsi="Arial"/>
          <w:i/>
          <w:sz w:val="24"/>
        </w:rPr>
        <w:t>Department of Computer Science, The University of Hong Kong, Hong</w:t>
      </w:r>
      <w:r>
        <w:rPr>
          <w:rFonts w:ascii="Arial" w:hAnsi="Arial"/>
          <w:i/>
          <w:spacing w:val="-15"/>
          <w:sz w:val="24"/>
        </w:rPr>
        <w:t xml:space="preserve"> </w:t>
      </w:r>
      <w:r>
        <w:rPr>
          <w:rFonts w:ascii="Arial" w:hAnsi="Arial"/>
          <w:i/>
          <w:sz w:val="24"/>
        </w:rPr>
        <w:t>Kong,</w:t>
      </w:r>
      <w:r>
        <w:rPr>
          <w:rFonts w:ascii="Arial" w:hAnsi="Arial"/>
          <w:i/>
          <w:spacing w:val="-14"/>
          <w:sz w:val="24"/>
        </w:rPr>
        <w:t xml:space="preserve"> </w:t>
      </w:r>
      <w:r>
        <w:rPr>
          <w:rFonts w:ascii="Arial" w:hAnsi="Arial"/>
          <w:i/>
          <w:sz w:val="24"/>
        </w:rPr>
        <w:t>China,</w:t>
      </w:r>
      <w:r>
        <w:rPr>
          <w:rFonts w:ascii="Arial" w:hAnsi="Arial"/>
          <w:i/>
          <w:spacing w:val="-15"/>
          <w:sz w:val="24"/>
        </w:rPr>
        <w:t xml:space="preserve"> </w:t>
      </w:r>
      <w:r>
        <w:rPr>
          <w:rFonts w:ascii="Microsoft Yi Baiti" w:hAnsi="Microsoft Yi Baiti"/>
          <w:position w:val="9"/>
          <w:sz w:val="18"/>
        </w:rPr>
        <w:t>7</w:t>
      </w:r>
      <w:r>
        <w:rPr>
          <w:rFonts w:ascii="Microsoft Yi Baiti" w:hAnsi="Microsoft Yi Baiti"/>
          <w:spacing w:val="-18"/>
          <w:position w:val="9"/>
          <w:sz w:val="18"/>
        </w:rPr>
        <w:t xml:space="preserve"> </w:t>
      </w:r>
      <w:r>
        <w:rPr>
          <w:rFonts w:ascii="Arial" w:hAnsi="Arial"/>
          <w:i/>
          <w:sz w:val="24"/>
        </w:rPr>
        <w:t>Department</w:t>
      </w:r>
      <w:r>
        <w:rPr>
          <w:rFonts w:ascii="Arial" w:hAnsi="Arial"/>
          <w:i/>
          <w:spacing w:val="-14"/>
          <w:sz w:val="24"/>
        </w:rPr>
        <w:t xml:space="preserve"> </w:t>
      </w:r>
      <w:r>
        <w:rPr>
          <w:rFonts w:ascii="Arial" w:hAnsi="Arial"/>
          <w:i/>
          <w:sz w:val="24"/>
        </w:rPr>
        <w:t>of</w:t>
      </w:r>
      <w:r>
        <w:rPr>
          <w:rFonts w:ascii="Arial" w:hAnsi="Arial"/>
          <w:i/>
          <w:spacing w:val="-15"/>
          <w:sz w:val="24"/>
        </w:rPr>
        <w:t xml:space="preserve"> </w:t>
      </w:r>
      <w:r>
        <w:rPr>
          <w:rFonts w:ascii="Arial" w:hAnsi="Arial"/>
          <w:i/>
          <w:sz w:val="24"/>
        </w:rPr>
        <w:t>Radiation</w:t>
      </w:r>
      <w:r>
        <w:rPr>
          <w:rFonts w:ascii="Arial" w:hAnsi="Arial"/>
          <w:i/>
          <w:spacing w:val="-14"/>
          <w:sz w:val="24"/>
        </w:rPr>
        <w:t xml:space="preserve"> </w:t>
      </w:r>
      <w:r>
        <w:rPr>
          <w:rFonts w:ascii="Arial" w:hAnsi="Arial"/>
          <w:i/>
          <w:spacing w:val="-3"/>
          <w:sz w:val="24"/>
        </w:rPr>
        <w:t>Oncology,</w:t>
      </w:r>
      <w:r>
        <w:rPr>
          <w:rFonts w:ascii="Arial" w:hAnsi="Arial"/>
          <w:i/>
          <w:spacing w:val="-15"/>
          <w:sz w:val="24"/>
        </w:rPr>
        <w:t xml:space="preserve"> </w:t>
      </w:r>
      <w:r>
        <w:rPr>
          <w:rFonts w:ascii="Arial" w:hAnsi="Arial"/>
          <w:i/>
          <w:sz w:val="24"/>
        </w:rPr>
        <w:t>Shaanxi</w:t>
      </w:r>
      <w:r>
        <w:rPr>
          <w:rFonts w:ascii="Arial" w:hAnsi="Arial"/>
          <w:i/>
          <w:spacing w:val="-14"/>
          <w:sz w:val="24"/>
        </w:rPr>
        <w:t xml:space="preserve"> </w:t>
      </w:r>
      <w:r>
        <w:rPr>
          <w:rFonts w:ascii="Arial" w:hAnsi="Arial"/>
          <w:i/>
          <w:sz w:val="24"/>
        </w:rPr>
        <w:t>Provincial</w:t>
      </w:r>
      <w:r>
        <w:rPr>
          <w:rFonts w:ascii="Arial" w:hAnsi="Arial"/>
          <w:i/>
          <w:spacing w:val="-14"/>
          <w:sz w:val="24"/>
        </w:rPr>
        <w:t xml:space="preserve"> </w:t>
      </w:r>
      <w:r>
        <w:rPr>
          <w:rFonts w:ascii="Arial" w:hAnsi="Arial"/>
          <w:i/>
          <w:sz w:val="24"/>
        </w:rPr>
        <w:t>Cancer Hospital,</w:t>
      </w:r>
      <w:r>
        <w:rPr>
          <w:rFonts w:ascii="Arial" w:hAnsi="Arial"/>
          <w:i/>
          <w:spacing w:val="-2"/>
          <w:sz w:val="24"/>
        </w:rPr>
        <w:t xml:space="preserve"> </w:t>
      </w:r>
      <w:r>
        <w:rPr>
          <w:rFonts w:ascii="Arial" w:hAnsi="Arial"/>
          <w:i/>
          <w:sz w:val="24"/>
        </w:rPr>
        <w:t>Xi’an,China</w:t>
      </w:r>
    </w:p>
    <w:p w14:paraId="588CDDFA">
      <w:pPr>
        <w:pStyle w:val="4"/>
        <w:spacing w:before="87" w:line="263" w:lineRule="exact"/>
        <w:ind w:left="128"/>
        <w:rPr>
          <w:rFonts w:ascii="Arial"/>
        </w:rPr>
      </w:pPr>
      <w:r>
        <w:rPr>
          <w:rFonts w:ascii="Arial"/>
        </w:rPr>
        <w:t>Correspondence*:</w:t>
      </w:r>
    </w:p>
    <w:p w14:paraId="301FDD8D">
      <w:pPr>
        <w:pStyle w:val="4"/>
        <w:spacing w:before="10" w:line="216" w:lineRule="auto"/>
        <w:ind w:left="128" w:right="6926"/>
        <w:rPr>
          <w:rFonts w:ascii="Arial"/>
          <w:w w:val="95"/>
        </w:rPr>
      </w:pPr>
      <w:r>
        <w:rPr>
          <w:rFonts w:ascii="Arial"/>
        </w:rPr>
        <w:t xml:space="preserve">Bo Wang </w:t>
      </w:r>
      <w:r>
        <w:fldChar w:fldCharType="begin"/>
      </w:r>
      <w:r>
        <w:instrText xml:space="preserve"> HYPERLINK "mailto:boboss1314@163.com" \h </w:instrText>
      </w:r>
      <w:r>
        <w:fldChar w:fldCharType="separate"/>
      </w:r>
      <w:r>
        <w:rPr>
          <w:rFonts w:ascii="Arial"/>
          <w:w w:val="95"/>
        </w:rPr>
        <w:t>boboss1314@163.com</w:t>
      </w:r>
      <w:r>
        <w:rPr>
          <w:rFonts w:ascii="Arial"/>
          <w:w w:val="95"/>
        </w:rPr>
        <w:fldChar w:fldCharType="end"/>
      </w:r>
    </w:p>
    <w:p w14:paraId="0D528972">
      <w:pPr>
        <w:pStyle w:val="4"/>
        <w:spacing w:before="10" w:line="216" w:lineRule="auto"/>
        <w:ind w:left="128" w:right="6926"/>
        <w:rPr>
          <w:rFonts w:ascii="Arial"/>
          <w:w w:val="95"/>
        </w:rPr>
      </w:pPr>
    </w:p>
    <w:p w14:paraId="4434E0AA">
      <w:pPr>
        <w:pStyle w:val="3"/>
        <w:ind w:left="0" w:leftChars="0" w:firstLine="0" w:firstLineChars="0"/>
      </w:pPr>
    </w:p>
    <w:p w14:paraId="01FF6377">
      <w:pPr>
        <w:pStyle w:val="3"/>
      </w:pPr>
      <w:r>
        <w:t>ABSTRACT</w:t>
      </w:r>
    </w:p>
    <w:p w14:paraId="36D42DCF">
      <w:pPr>
        <w:pStyle w:val="4"/>
        <w:spacing w:before="185" w:line="259" w:lineRule="auto"/>
        <w:ind w:left="120" w:right="176" w:firstLine="8"/>
        <w:jc w:val="both"/>
        <w:rPr>
          <w:rFonts w:ascii="Arial"/>
        </w:rPr>
      </w:pPr>
      <w:r>
        <w:rPr>
          <w:rFonts w:hint="eastAsia" w:ascii="Arial"/>
          <w:b/>
        </w:rPr>
        <w:t>Background</w:t>
      </w:r>
      <w:r>
        <w:rPr>
          <w:rFonts w:ascii="Arial"/>
          <w:b/>
          <w:spacing w:val="-39"/>
        </w:rPr>
        <w:t xml:space="preserve"> </w:t>
      </w:r>
      <w:r>
        <w:rPr>
          <w:rFonts w:ascii="Arial"/>
        </w:rPr>
        <w:t>The</w:t>
      </w:r>
      <w:r>
        <w:rPr>
          <w:rFonts w:ascii="Arial"/>
          <w:spacing w:val="-38"/>
        </w:rPr>
        <w:t xml:space="preserve"> </w:t>
      </w:r>
      <w:r>
        <w:rPr>
          <w:rFonts w:ascii="Arial"/>
        </w:rPr>
        <w:t>pathological</w:t>
      </w:r>
      <w:r>
        <w:rPr>
          <w:rFonts w:ascii="Arial"/>
          <w:spacing w:val="-38"/>
        </w:rPr>
        <w:t xml:space="preserve"> </w:t>
      </w:r>
      <w:r>
        <w:rPr>
          <w:rFonts w:ascii="Arial"/>
        </w:rPr>
        <w:t>factors</w:t>
      </w:r>
      <w:r>
        <w:rPr>
          <w:rFonts w:ascii="Arial"/>
          <w:spacing w:val="-39"/>
        </w:rPr>
        <w:t xml:space="preserve"> </w:t>
      </w:r>
      <w:r>
        <w:rPr>
          <w:rFonts w:ascii="Arial"/>
          <w:spacing w:val="-3"/>
        </w:rPr>
        <w:t>for</w:t>
      </w:r>
      <w:r>
        <w:rPr>
          <w:rFonts w:ascii="Arial"/>
          <w:spacing w:val="-38"/>
        </w:rPr>
        <w:t xml:space="preserve"> </w:t>
      </w:r>
      <w:r>
        <w:rPr>
          <w:rFonts w:ascii="Arial"/>
        </w:rPr>
        <w:t>predicting</w:t>
      </w:r>
      <w:r>
        <w:rPr>
          <w:rFonts w:ascii="Arial"/>
          <w:spacing w:val="-38"/>
        </w:rPr>
        <w:t xml:space="preserve"> </w:t>
      </w:r>
      <w:r>
        <w:rPr>
          <w:rFonts w:ascii="Arial"/>
        </w:rPr>
        <w:t>the</w:t>
      </w:r>
      <w:r>
        <w:rPr>
          <w:rFonts w:ascii="Arial"/>
          <w:spacing w:val="-39"/>
        </w:rPr>
        <w:t xml:space="preserve"> </w:t>
      </w:r>
      <w:r>
        <w:rPr>
          <w:rFonts w:ascii="Arial"/>
        </w:rPr>
        <w:t>benefit</w:t>
      </w:r>
      <w:r>
        <w:rPr>
          <w:rFonts w:ascii="Arial"/>
          <w:spacing w:val="-38"/>
        </w:rPr>
        <w:t xml:space="preserve"> </w:t>
      </w:r>
      <w:r>
        <w:rPr>
          <w:rFonts w:ascii="Arial"/>
        </w:rPr>
        <w:t>of</w:t>
      </w:r>
      <w:r>
        <w:rPr>
          <w:rFonts w:ascii="Arial"/>
          <w:spacing w:val="-38"/>
        </w:rPr>
        <w:t xml:space="preserve"> </w:t>
      </w:r>
      <w:r>
        <w:rPr>
          <w:rFonts w:ascii="Arial"/>
        </w:rPr>
        <w:t>Neoadjuvant</w:t>
      </w:r>
      <w:r>
        <w:rPr>
          <w:rFonts w:ascii="Arial"/>
          <w:spacing w:val="-38"/>
        </w:rPr>
        <w:t xml:space="preserve"> </w:t>
      </w:r>
      <w:r>
        <w:rPr>
          <w:rFonts w:ascii="Arial"/>
        </w:rPr>
        <w:t>chemotherapy</w:t>
      </w:r>
      <w:r>
        <w:rPr>
          <w:rFonts w:ascii="Arial"/>
          <w:spacing w:val="-39"/>
        </w:rPr>
        <w:t xml:space="preserve"> </w:t>
      </w:r>
      <w:r>
        <w:rPr>
          <w:rFonts w:ascii="Arial"/>
        </w:rPr>
        <w:t xml:space="preserve">(NACT) in breast cancer remains limited and challenged </w:t>
      </w:r>
      <w:r>
        <w:rPr>
          <w:rFonts w:ascii="Arial"/>
          <w:spacing w:val="-3"/>
        </w:rPr>
        <w:t xml:space="preserve">by </w:t>
      </w:r>
      <w:r>
        <w:rPr>
          <w:rFonts w:ascii="Arial"/>
        </w:rPr>
        <w:t xml:space="preserve">substantial intertumoral heterogeneity. </w:t>
      </w:r>
      <w:r>
        <w:rPr>
          <w:rFonts w:ascii="Arial"/>
          <w:spacing w:val="-4"/>
        </w:rPr>
        <w:t xml:space="preserve">We </w:t>
      </w:r>
      <w:r>
        <w:rPr>
          <w:rFonts w:ascii="Arial"/>
        </w:rPr>
        <w:t>want</w:t>
      </w:r>
      <w:r>
        <w:rPr>
          <w:rFonts w:ascii="Arial"/>
          <w:spacing w:val="-10"/>
        </w:rPr>
        <w:t xml:space="preserve"> </w:t>
      </w:r>
      <w:r>
        <w:rPr>
          <w:rFonts w:ascii="Arial"/>
        </w:rPr>
        <w:t>to</w:t>
      </w:r>
      <w:r>
        <w:rPr>
          <w:rFonts w:ascii="Arial"/>
          <w:spacing w:val="-9"/>
        </w:rPr>
        <w:t xml:space="preserve"> </w:t>
      </w:r>
      <w:r>
        <w:rPr>
          <w:rFonts w:ascii="Arial"/>
        </w:rPr>
        <w:t>explore</w:t>
      </w:r>
      <w:r>
        <w:rPr>
          <w:rFonts w:ascii="Arial"/>
          <w:spacing w:val="-10"/>
        </w:rPr>
        <w:t xml:space="preserve"> </w:t>
      </w:r>
      <w:r>
        <w:rPr>
          <w:rFonts w:ascii="Arial"/>
        </w:rPr>
        <w:t>and</w:t>
      </w:r>
      <w:r>
        <w:rPr>
          <w:rFonts w:ascii="Arial"/>
          <w:spacing w:val="-9"/>
        </w:rPr>
        <w:t xml:space="preserve"> </w:t>
      </w:r>
      <w:r>
        <w:rPr>
          <w:rFonts w:ascii="Arial"/>
        </w:rPr>
        <w:t>compare</w:t>
      </w:r>
      <w:r>
        <w:rPr>
          <w:rFonts w:ascii="Arial"/>
          <w:spacing w:val="-10"/>
        </w:rPr>
        <w:t xml:space="preserve"> </w:t>
      </w:r>
      <w:r>
        <w:rPr>
          <w:rFonts w:ascii="Arial"/>
        </w:rPr>
        <w:t>the</w:t>
      </w:r>
      <w:r>
        <w:rPr>
          <w:rFonts w:ascii="Arial"/>
          <w:spacing w:val="-9"/>
        </w:rPr>
        <w:t xml:space="preserve"> </w:t>
      </w:r>
      <w:r>
        <w:rPr>
          <w:rFonts w:ascii="Arial"/>
        </w:rPr>
        <w:t>value</w:t>
      </w:r>
      <w:r>
        <w:rPr>
          <w:rFonts w:ascii="Arial"/>
          <w:spacing w:val="-10"/>
        </w:rPr>
        <w:t xml:space="preserve"> </w:t>
      </w:r>
      <w:r>
        <w:rPr>
          <w:rFonts w:ascii="Arial"/>
        </w:rPr>
        <w:t>of</w:t>
      </w:r>
      <w:r>
        <w:rPr>
          <w:rFonts w:ascii="Arial"/>
          <w:spacing w:val="-9"/>
        </w:rPr>
        <w:t xml:space="preserve"> </w:t>
      </w:r>
      <w:r>
        <w:rPr>
          <w:rFonts w:ascii="Arial"/>
        </w:rPr>
        <w:t>radiomic</w:t>
      </w:r>
      <w:r>
        <w:rPr>
          <w:rFonts w:ascii="Arial"/>
          <w:spacing w:val="-10"/>
        </w:rPr>
        <w:t xml:space="preserve"> </w:t>
      </w:r>
      <w:r>
        <w:rPr>
          <w:rFonts w:ascii="Arial"/>
        </w:rPr>
        <w:t>features</w:t>
      </w:r>
      <w:r>
        <w:rPr>
          <w:rFonts w:ascii="Arial"/>
          <w:spacing w:val="-9"/>
        </w:rPr>
        <w:t xml:space="preserve"> </w:t>
      </w:r>
      <w:r>
        <w:rPr>
          <w:rFonts w:ascii="Arial"/>
        </w:rPr>
        <w:t>derived</w:t>
      </w:r>
      <w:r>
        <w:rPr>
          <w:rFonts w:ascii="Arial"/>
          <w:spacing w:val="-10"/>
        </w:rPr>
        <w:t xml:space="preserve"> </w:t>
      </w:r>
      <w:r>
        <w:rPr>
          <w:rFonts w:ascii="Arial"/>
        </w:rPr>
        <w:t>from</w:t>
      </w:r>
      <w:r>
        <w:rPr>
          <w:rFonts w:ascii="Arial"/>
          <w:spacing w:val="-9"/>
        </w:rPr>
        <w:t xml:space="preserve"> </w:t>
      </w:r>
      <w:r>
        <w:rPr>
          <w:rFonts w:ascii="Arial"/>
        </w:rPr>
        <w:t>both</w:t>
      </w:r>
      <w:r>
        <w:rPr>
          <w:rFonts w:ascii="Arial"/>
          <w:spacing w:val="-9"/>
        </w:rPr>
        <w:t xml:space="preserve"> </w:t>
      </w:r>
      <w:r>
        <w:rPr>
          <w:rFonts w:ascii="Arial"/>
        </w:rPr>
        <w:t>the</w:t>
      </w:r>
      <w:r>
        <w:rPr>
          <w:rFonts w:ascii="Arial"/>
          <w:spacing w:val="-10"/>
        </w:rPr>
        <w:t xml:space="preserve"> </w:t>
      </w:r>
      <w:r>
        <w:rPr>
          <w:rFonts w:ascii="Arial"/>
        </w:rPr>
        <w:t>tumor</w:t>
      </w:r>
      <w:r>
        <w:rPr>
          <w:rFonts w:ascii="Arial"/>
          <w:spacing w:val="-9"/>
        </w:rPr>
        <w:t xml:space="preserve"> </w:t>
      </w:r>
      <w:r>
        <w:rPr>
          <w:rFonts w:ascii="Arial"/>
        </w:rPr>
        <w:t>and</w:t>
      </w:r>
      <w:r>
        <w:rPr>
          <w:rFonts w:ascii="Arial"/>
          <w:spacing w:val="-10"/>
        </w:rPr>
        <w:t xml:space="preserve"> </w:t>
      </w:r>
      <w:r>
        <w:rPr>
          <w:rFonts w:ascii="Arial"/>
        </w:rPr>
        <w:t>the tumor</w:t>
      </w:r>
      <w:r>
        <w:rPr>
          <w:rFonts w:ascii="Arial"/>
          <w:spacing w:val="-7"/>
        </w:rPr>
        <w:t xml:space="preserve"> </w:t>
      </w:r>
      <w:r>
        <w:rPr>
          <w:rFonts w:ascii="Arial"/>
        </w:rPr>
        <w:t>microenvironment</w:t>
      </w:r>
      <w:r>
        <w:rPr>
          <w:rFonts w:ascii="Arial"/>
          <w:spacing w:val="-6"/>
        </w:rPr>
        <w:t xml:space="preserve"> </w:t>
      </w:r>
      <w:r>
        <w:rPr>
          <w:rFonts w:ascii="Arial"/>
        </w:rPr>
        <w:t>on</w:t>
      </w:r>
      <w:r>
        <w:rPr>
          <w:rFonts w:ascii="Arial"/>
          <w:spacing w:val="-6"/>
        </w:rPr>
        <w:t xml:space="preserve"> </w:t>
      </w:r>
      <w:r>
        <w:rPr>
          <w:rFonts w:ascii="Arial"/>
        </w:rPr>
        <w:t>MRI</w:t>
      </w:r>
      <w:r>
        <w:rPr>
          <w:rFonts w:ascii="Arial"/>
          <w:spacing w:val="-6"/>
        </w:rPr>
        <w:t xml:space="preserve"> </w:t>
      </w:r>
      <w:r>
        <w:rPr>
          <w:rFonts w:ascii="Arial"/>
        </w:rPr>
        <w:t>in</w:t>
      </w:r>
      <w:r>
        <w:rPr>
          <w:rFonts w:ascii="Arial"/>
          <w:spacing w:val="-7"/>
        </w:rPr>
        <w:t xml:space="preserve"> </w:t>
      </w:r>
      <w:r>
        <w:rPr>
          <w:rFonts w:ascii="Arial"/>
        </w:rPr>
        <w:t>the</w:t>
      </w:r>
      <w:r>
        <w:rPr>
          <w:rFonts w:ascii="Arial"/>
          <w:spacing w:val="-6"/>
        </w:rPr>
        <w:t xml:space="preserve"> </w:t>
      </w:r>
      <w:r>
        <w:rPr>
          <w:rFonts w:ascii="Arial"/>
        </w:rPr>
        <w:t>early</w:t>
      </w:r>
      <w:r>
        <w:rPr>
          <w:rFonts w:ascii="Arial"/>
          <w:spacing w:val="-6"/>
        </w:rPr>
        <w:t xml:space="preserve"> </w:t>
      </w:r>
      <w:r>
        <w:rPr>
          <w:rFonts w:ascii="Arial"/>
        </w:rPr>
        <w:t>prediction</w:t>
      </w:r>
      <w:r>
        <w:rPr>
          <w:rFonts w:ascii="Arial"/>
          <w:spacing w:val="-6"/>
        </w:rPr>
        <w:t xml:space="preserve"> </w:t>
      </w:r>
      <w:r>
        <w:rPr>
          <w:rFonts w:ascii="Arial"/>
        </w:rPr>
        <w:t>of</w:t>
      </w:r>
      <w:r>
        <w:rPr>
          <w:rFonts w:ascii="Arial"/>
          <w:spacing w:val="-7"/>
        </w:rPr>
        <w:t xml:space="preserve"> </w:t>
      </w:r>
      <w:r>
        <w:rPr>
          <w:rFonts w:ascii="Arial"/>
        </w:rPr>
        <w:t>pathological</w:t>
      </w:r>
      <w:r>
        <w:rPr>
          <w:rFonts w:ascii="Arial"/>
          <w:spacing w:val="-6"/>
        </w:rPr>
        <w:t xml:space="preserve"> </w:t>
      </w:r>
      <w:r>
        <w:rPr>
          <w:rFonts w:ascii="Arial"/>
        </w:rPr>
        <w:t>complete</w:t>
      </w:r>
      <w:r>
        <w:rPr>
          <w:rFonts w:ascii="Arial"/>
          <w:spacing w:val="-6"/>
        </w:rPr>
        <w:t xml:space="preserve"> </w:t>
      </w:r>
      <w:r>
        <w:rPr>
          <w:rFonts w:ascii="Arial"/>
        </w:rPr>
        <w:t xml:space="preserve">response(pCR) and identify the subgroup of the patients who </w:t>
      </w:r>
      <w:r>
        <w:rPr>
          <w:rFonts w:ascii="Arial"/>
          <w:spacing w:val="-3"/>
        </w:rPr>
        <w:t xml:space="preserve">may </w:t>
      </w:r>
      <w:r>
        <w:rPr>
          <w:rFonts w:ascii="Arial"/>
        </w:rPr>
        <w:t>benefit from</w:t>
      </w:r>
      <w:r>
        <w:rPr>
          <w:rFonts w:ascii="Arial"/>
          <w:spacing w:val="-14"/>
        </w:rPr>
        <w:t xml:space="preserve"> </w:t>
      </w:r>
      <w:r>
        <w:rPr>
          <w:rFonts w:ascii="Arial"/>
          <w:spacing w:val="-8"/>
        </w:rPr>
        <w:t>NACT.</w:t>
      </w:r>
    </w:p>
    <w:p w14:paraId="4CDD2F76">
      <w:pPr>
        <w:pStyle w:val="4"/>
        <w:spacing w:before="165" w:line="259" w:lineRule="auto"/>
        <w:ind w:left="128" w:right="192"/>
        <w:jc w:val="both"/>
        <w:rPr>
          <w:rFonts w:ascii="Arial" w:hAnsi="Arial"/>
        </w:rPr>
      </w:pPr>
      <w:r>
        <w:rPr>
          <w:rFonts w:ascii="Arial" w:hAnsi="Arial"/>
          <w:b/>
        </w:rPr>
        <w:t>Methods</w:t>
      </w:r>
      <w:r>
        <w:rPr>
          <w:rFonts w:ascii="Arial" w:hAnsi="Arial"/>
          <w:b/>
          <w:spacing w:val="-7"/>
        </w:rPr>
        <w:t xml:space="preserve"> </w:t>
      </w:r>
      <w:r>
        <w:rPr>
          <w:rFonts w:ascii="Arial" w:hAnsi="Arial"/>
        </w:rPr>
        <w:t>In</w:t>
      </w:r>
      <w:r>
        <w:rPr>
          <w:rFonts w:ascii="Arial" w:hAnsi="Arial"/>
          <w:spacing w:val="-6"/>
        </w:rPr>
        <w:t xml:space="preserve"> </w:t>
      </w:r>
      <w:r>
        <w:rPr>
          <w:rFonts w:ascii="Arial" w:hAnsi="Arial"/>
        </w:rPr>
        <w:t>this</w:t>
      </w:r>
      <w:r>
        <w:rPr>
          <w:rFonts w:ascii="Arial" w:hAnsi="Arial"/>
          <w:spacing w:val="-7"/>
        </w:rPr>
        <w:t xml:space="preserve"> </w:t>
      </w:r>
      <w:r>
        <w:rPr>
          <w:rFonts w:ascii="Arial" w:hAnsi="Arial"/>
          <w:spacing w:val="-5"/>
        </w:rPr>
        <w:t>study,</w:t>
      </w:r>
      <w:r>
        <w:rPr>
          <w:rFonts w:ascii="Arial" w:hAnsi="Arial"/>
          <w:spacing w:val="-6"/>
        </w:rPr>
        <w:t xml:space="preserve"> </w:t>
      </w:r>
      <w:r>
        <w:rPr>
          <w:rFonts w:ascii="Arial" w:hAnsi="Arial"/>
        </w:rPr>
        <w:t>we</w:t>
      </w:r>
      <w:r>
        <w:rPr>
          <w:rFonts w:ascii="Arial" w:hAnsi="Arial"/>
          <w:spacing w:val="-7"/>
        </w:rPr>
        <w:t xml:space="preserve"> </w:t>
      </w:r>
      <w:r>
        <w:rPr>
          <w:rFonts w:ascii="Arial" w:hAnsi="Arial"/>
        </w:rPr>
        <w:t>trained</w:t>
      </w:r>
      <w:r>
        <w:rPr>
          <w:rFonts w:ascii="Arial" w:hAnsi="Arial"/>
          <w:spacing w:val="-6"/>
        </w:rPr>
        <w:t xml:space="preserve"> </w:t>
      </w:r>
      <w:r>
        <w:rPr>
          <w:rFonts w:ascii="Arial" w:hAnsi="Arial"/>
        </w:rPr>
        <w:t>and</w:t>
      </w:r>
      <w:r>
        <w:rPr>
          <w:rFonts w:ascii="Arial" w:hAnsi="Arial"/>
          <w:spacing w:val="-7"/>
        </w:rPr>
        <w:t xml:space="preserve"> </w:t>
      </w:r>
      <w:r>
        <w:rPr>
          <w:rFonts w:ascii="Arial" w:hAnsi="Arial"/>
        </w:rPr>
        <w:t>validated</w:t>
      </w:r>
      <w:r>
        <w:rPr>
          <w:rFonts w:ascii="Arial" w:hAnsi="Arial"/>
          <w:spacing w:val="-6"/>
        </w:rPr>
        <w:t xml:space="preserve"> </w:t>
      </w:r>
      <w:r>
        <w:rPr>
          <w:rFonts w:ascii="Arial" w:hAnsi="Arial"/>
        </w:rPr>
        <w:t>2</w:t>
      </w:r>
      <w:r>
        <w:rPr>
          <w:rFonts w:ascii="Arial" w:hAnsi="Arial"/>
          <w:spacing w:val="-6"/>
        </w:rPr>
        <w:t xml:space="preserve"> </w:t>
      </w:r>
      <w:r>
        <w:rPr>
          <w:rFonts w:ascii="Arial" w:hAnsi="Arial"/>
        </w:rPr>
        <w:t>radiomics</w:t>
      </w:r>
      <w:r>
        <w:rPr>
          <w:rFonts w:ascii="Arial" w:hAnsi="Arial"/>
          <w:spacing w:val="-7"/>
        </w:rPr>
        <w:t xml:space="preserve"> </w:t>
      </w:r>
      <w:r>
        <w:rPr>
          <w:rFonts w:ascii="Arial" w:hAnsi="Arial"/>
        </w:rPr>
        <w:t>machine</w:t>
      </w:r>
      <w:r>
        <w:rPr>
          <w:rFonts w:ascii="Arial" w:hAnsi="Arial"/>
          <w:spacing w:val="-6"/>
        </w:rPr>
        <w:t xml:space="preserve"> </w:t>
      </w:r>
      <w:r>
        <w:rPr>
          <w:rFonts w:ascii="Arial" w:hAnsi="Arial"/>
        </w:rPr>
        <w:t>learning</w:t>
      </w:r>
      <w:r>
        <w:rPr>
          <w:rFonts w:ascii="Arial" w:hAnsi="Arial"/>
          <w:spacing w:val="-7"/>
        </w:rPr>
        <w:t xml:space="preserve"> </w:t>
      </w:r>
      <w:r>
        <w:rPr>
          <w:rFonts w:ascii="Arial" w:hAnsi="Arial"/>
        </w:rPr>
        <w:t>models</w:t>
      </w:r>
      <w:r>
        <w:rPr>
          <w:rFonts w:ascii="Arial" w:hAnsi="Arial"/>
          <w:spacing w:val="-6"/>
        </w:rPr>
        <w:t xml:space="preserve"> </w:t>
      </w:r>
      <w:r>
        <w:rPr>
          <w:rFonts w:ascii="Arial" w:hAnsi="Arial"/>
        </w:rPr>
        <w:t>based</w:t>
      </w:r>
      <w:r>
        <w:rPr>
          <w:rFonts w:ascii="Arial" w:hAnsi="Arial"/>
          <w:spacing w:val="-7"/>
        </w:rPr>
        <w:t xml:space="preserve"> </w:t>
      </w:r>
      <w:r>
        <w:rPr>
          <w:rFonts w:ascii="Arial" w:hAnsi="Arial"/>
        </w:rPr>
        <w:t xml:space="preserve">on different ROIs: tumor only and tumor with microenvironment. The training dataset consists of 351 patients with complete MRI data and electronic health records. Area under Curve </w:t>
      </w:r>
      <w:r>
        <w:rPr>
          <w:rFonts w:ascii="Arial" w:hAnsi="Arial"/>
          <w:spacing w:val="-3"/>
        </w:rPr>
        <w:t xml:space="preserve">(AUC) </w:t>
      </w:r>
      <w:r>
        <w:rPr>
          <w:rFonts w:ascii="Arial" w:hAnsi="Arial"/>
        </w:rPr>
        <w:t xml:space="preserve">is used to quantify the overall accuracy of the model and DeLong’s test determines if there is a significant difference between the ROC curves of two models.Then we did subgroup analysis to identify the subgroup who could benefit from </w:t>
      </w:r>
      <w:r>
        <w:rPr>
          <w:rFonts w:ascii="Arial" w:hAnsi="Arial"/>
          <w:spacing w:val="-8"/>
        </w:rPr>
        <w:t xml:space="preserve">NACT. </w:t>
      </w:r>
      <w:r>
        <w:rPr>
          <w:rFonts w:ascii="Arial" w:hAnsi="Arial"/>
          <w:spacing w:val="-3"/>
        </w:rPr>
        <w:t xml:space="preserve">Finally, </w:t>
      </w:r>
      <w:r>
        <w:rPr>
          <w:rFonts w:ascii="Arial" w:hAnsi="Arial"/>
        </w:rPr>
        <w:t xml:space="preserve">we analyzed the global feature importance </w:t>
      </w:r>
      <w:r>
        <w:rPr>
          <w:rFonts w:ascii="Arial" w:hAnsi="Arial"/>
          <w:spacing w:val="-3"/>
        </w:rPr>
        <w:t xml:space="preserve">for </w:t>
      </w:r>
      <w:r>
        <w:rPr>
          <w:rFonts w:ascii="Arial" w:hAnsi="Arial"/>
        </w:rPr>
        <w:t>the model to identify the important</w:t>
      </w:r>
      <w:r>
        <w:rPr>
          <w:rFonts w:ascii="Arial" w:hAnsi="Arial"/>
          <w:spacing w:val="-7"/>
        </w:rPr>
        <w:t xml:space="preserve"> </w:t>
      </w:r>
      <w:r>
        <w:rPr>
          <w:rFonts w:ascii="Arial" w:hAnsi="Arial"/>
        </w:rPr>
        <w:t>factors.</w:t>
      </w:r>
    </w:p>
    <w:p w14:paraId="442FC61D">
      <w:pPr>
        <w:pStyle w:val="4"/>
        <w:spacing w:before="168" w:line="254" w:lineRule="auto"/>
        <w:ind w:left="120" w:right="159" w:firstLine="8"/>
        <w:jc w:val="both"/>
        <w:rPr>
          <w:rFonts w:ascii="Arial"/>
        </w:rPr>
      </w:pPr>
      <w:r>
        <w:rPr>
          <w:rFonts w:ascii="Arial"/>
          <w:b/>
        </w:rPr>
        <w:t xml:space="preserve">Results </w:t>
      </w:r>
      <w:r>
        <w:rPr>
          <w:rFonts w:ascii="Arial"/>
        </w:rPr>
        <w:t xml:space="preserve">A total of 351 patients were included in this </w:t>
      </w:r>
      <w:r>
        <w:rPr>
          <w:rFonts w:ascii="Arial"/>
          <w:spacing w:val="-4"/>
        </w:rPr>
        <w:t xml:space="preserve">study. We </w:t>
      </w:r>
      <w:r>
        <w:rPr>
          <w:rFonts w:ascii="Arial"/>
        </w:rPr>
        <w:t>identified that if the value of Informational</w:t>
      </w:r>
      <w:r>
        <w:rPr>
          <w:rFonts w:ascii="Arial"/>
          <w:spacing w:val="-9"/>
        </w:rPr>
        <w:t xml:space="preserve"> </w:t>
      </w:r>
      <w:r>
        <w:rPr>
          <w:rFonts w:ascii="Arial"/>
        </w:rPr>
        <w:t>Measure</w:t>
      </w:r>
      <w:r>
        <w:rPr>
          <w:rFonts w:ascii="Arial"/>
          <w:spacing w:val="-8"/>
        </w:rPr>
        <w:t xml:space="preserve"> </w:t>
      </w:r>
      <w:r>
        <w:rPr>
          <w:rFonts w:ascii="Arial"/>
        </w:rPr>
        <w:t>of</w:t>
      </w:r>
      <w:r>
        <w:rPr>
          <w:rFonts w:ascii="Arial"/>
          <w:spacing w:val="-8"/>
        </w:rPr>
        <w:t xml:space="preserve"> </w:t>
      </w:r>
      <w:r>
        <w:rPr>
          <w:rFonts w:ascii="Arial"/>
        </w:rPr>
        <w:t>Correlation(IMC1)</w:t>
      </w:r>
      <w:r>
        <w:rPr>
          <w:rFonts w:ascii="Arial"/>
          <w:spacing w:val="-9"/>
        </w:rPr>
        <w:t xml:space="preserve"> </w:t>
      </w:r>
      <w:r>
        <w:rPr>
          <w:rFonts w:ascii="Verdana"/>
          <w:i/>
        </w:rPr>
        <w:t>&lt;</w:t>
      </w:r>
      <w:r>
        <w:rPr>
          <w:rFonts w:ascii="Arial"/>
        </w:rPr>
        <w:t>-0.188</w:t>
      </w:r>
      <w:r>
        <w:rPr>
          <w:rFonts w:ascii="Arial"/>
          <w:spacing w:val="-8"/>
        </w:rPr>
        <w:t xml:space="preserve"> </w:t>
      </w:r>
      <w:r>
        <w:rPr>
          <w:rFonts w:ascii="Arial"/>
        </w:rPr>
        <w:t>in</w:t>
      </w:r>
      <w:r>
        <w:rPr>
          <w:rFonts w:ascii="Arial"/>
          <w:spacing w:val="-9"/>
        </w:rPr>
        <w:t xml:space="preserve"> </w:t>
      </w:r>
      <w:r>
        <w:rPr>
          <w:rFonts w:ascii="Arial"/>
        </w:rPr>
        <w:t>triple</w:t>
      </w:r>
      <w:r>
        <w:rPr>
          <w:rFonts w:ascii="Arial"/>
          <w:spacing w:val="-8"/>
        </w:rPr>
        <w:t xml:space="preserve"> </w:t>
      </w:r>
      <w:r>
        <w:rPr>
          <w:rFonts w:ascii="Arial"/>
        </w:rPr>
        <w:t>negative</w:t>
      </w:r>
      <w:r>
        <w:rPr>
          <w:rFonts w:ascii="Arial"/>
          <w:spacing w:val="-8"/>
        </w:rPr>
        <w:t xml:space="preserve"> </w:t>
      </w:r>
      <w:r>
        <w:rPr>
          <w:rFonts w:ascii="Arial"/>
        </w:rPr>
        <w:t>patients,</w:t>
      </w:r>
      <w:r>
        <w:rPr>
          <w:rFonts w:ascii="Arial"/>
          <w:spacing w:val="-8"/>
        </w:rPr>
        <w:t xml:space="preserve"> </w:t>
      </w:r>
      <w:r>
        <w:rPr>
          <w:rFonts w:ascii="Arial"/>
        </w:rPr>
        <w:t>the</w:t>
      </w:r>
      <w:r>
        <w:rPr>
          <w:rFonts w:ascii="Arial"/>
          <w:spacing w:val="-9"/>
        </w:rPr>
        <w:t xml:space="preserve"> </w:t>
      </w:r>
      <w:r>
        <w:rPr>
          <w:rFonts w:ascii="Arial"/>
        </w:rPr>
        <w:t>pCR</w:t>
      </w:r>
      <w:r>
        <w:rPr>
          <w:rFonts w:ascii="Arial"/>
          <w:spacing w:val="-8"/>
        </w:rPr>
        <w:t xml:space="preserve"> </w:t>
      </w:r>
      <w:r>
        <w:rPr>
          <w:rFonts w:ascii="Arial"/>
        </w:rPr>
        <w:t>is</w:t>
      </w:r>
      <w:r>
        <w:rPr>
          <w:rFonts w:ascii="Arial"/>
          <w:spacing w:val="-8"/>
        </w:rPr>
        <w:t xml:space="preserve"> </w:t>
      </w:r>
      <w:r>
        <w:rPr>
          <w:rFonts w:ascii="Arial"/>
        </w:rPr>
        <w:t xml:space="preserve">likely to be positive(pCR vs. non-pCR, P = 0.044 ). Meanwhile, </w:t>
      </w:r>
      <w:r>
        <w:rPr>
          <w:rFonts w:ascii="Arial"/>
          <w:spacing w:val="-3"/>
        </w:rPr>
        <w:t xml:space="preserve">for </w:t>
      </w:r>
      <w:r>
        <w:rPr>
          <w:rFonts w:ascii="Arial"/>
        </w:rPr>
        <w:t xml:space="preserve">HER2-positive disease, patients could benefit from NACT if IMC1 </w:t>
      </w:r>
      <w:r>
        <w:rPr>
          <w:rFonts w:ascii="Verdana"/>
          <w:i/>
        </w:rPr>
        <w:t>&lt;</w:t>
      </w:r>
      <w:r>
        <w:rPr>
          <w:rFonts w:ascii="Arial"/>
        </w:rPr>
        <w:t xml:space="preserve">-0.247 (pCR vs. non-pCR, P = 0.046). The model based on the tumor with microenvironment outperforms that based on tumor only in AUC(0.71 vs 0.60), with statistically significant difference(p-value=0.023).Besides, the model identified </w:t>
      </w:r>
      <w:r>
        <w:rPr>
          <w:rFonts w:ascii="Arial"/>
          <w:spacing w:val="-3"/>
        </w:rPr>
        <w:t>several</w:t>
      </w:r>
      <w:r>
        <w:rPr>
          <w:rFonts w:ascii="Arial"/>
          <w:spacing w:val="1"/>
        </w:rPr>
        <w:t xml:space="preserve"> </w:t>
      </w:r>
      <w:r>
        <w:rPr>
          <w:rFonts w:ascii="Arial"/>
          <w:spacing w:val="-4"/>
        </w:rPr>
        <w:t>key</w:t>
      </w:r>
    </w:p>
    <w:p w14:paraId="044F0F20">
      <w:pPr>
        <w:pStyle w:val="4"/>
        <w:spacing w:before="103" w:line="259" w:lineRule="auto"/>
        <w:ind w:left="174" w:right="146"/>
        <w:jc w:val="both"/>
        <w:rPr>
          <w:rFonts w:ascii="Arial"/>
        </w:rPr>
      </w:pPr>
      <w:r>
        <w:rPr>
          <w:rFonts w:ascii="Arial"/>
        </w:rPr>
        <w:t>factors</w:t>
      </w:r>
      <w:r>
        <w:rPr>
          <w:rFonts w:ascii="Arial"/>
          <w:spacing w:val="-19"/>
        </w:rPr>
        <w:t xml:space="preserve"> </w:t>
      </w:r>
      <w:r>
        <w:rPr>
          <w:rFonts w:ascii="Arial"/>
        </w:rPr>
        <w:t>that</w:t>
      </w:r>
      <w:r>
        <w:rPr>
          <w:rFonts w:ascii="Arial"/>
          <w:spacing w:val="-18"/>
        </w:rPr>
        <w:t xml:space="preserve"> </w:t>
      </w:r>
      <w:r>
        <w:rPr>
          <w:rFonts w:ascii="Arial"/>
        </w:rPr>
        <w:t>significantly</w:t>
      </w:r>
      <w:r>
        <w:rPr>
          <w:rFonts w:ascii="Arial"/>
          <w:spacing w:val="-19"/>
        </w:rPr>
        <w:t xml:space="preserve"> </w:t>
      </w:r>
      <w:r>
        <w:rPr>
          <w:rFonts w:ascii="Arial"/>
        </w:rPr>
        <w:t>influence</w:t>
      </w:r>
      <w:r>
        <w:rPr>
          <w:rFonts w:ascii="Arial"/>
          <w:spacing w:val="-18"/>
        </w:rPr>
        <w:t xml:space="preserve"> </w:t>
      </w:r>
      <w:r>
        <w:rPr>
          <w:rFonts w:ascii="Arial"/>
        </w:rPr>
        <w:t>patient</w:t>
      </w:r>
      <w:r>
        <w:rPr>
          <w:rFonts w:ascii="Arial"/>
          <w:spacing w:val="-19"/>
        </w:rPr>
        <w:t xml:space="preserve"> </w:t>
      </w:r>
      <w:r>
        <w:rPr>
          <w:rFonts w:ascii="Arial"/>
        </w:rPr>
        <w:t>pCR,</w:t>
      </w:r>
      <w:r>
        <w:rPr>
          <w:rFonts w:ascii="Arial"/>
          <w:spacing w:val="-18"/>
        </w:rPr>
        <w:t xml:space="preserve"> </w:t>
      </w:r>
      <w:r>
        <w:rPr>
          <w:rFonts w:ascii="Arial"/>
        </w:rPr>
        <w:t>including</w:t>
      </w:r>
      <w:r>
        <w:rPr>
          <w:rFonts w:ascii="Arial"/>
          <w:spacing w:val="-19"/>
        </w:rPr>
        <w:t xml:space="preserve"> </w:t>
      </w:r>
      <w:r>
        <w:rPr>
          <w:rFonts w:ascii="Arial"/>
        </w:rPr>
        <w:t>HR,</w:t>
      </w:r>
      <w:r>
        <w:rPr>
          <w:rFonts w:ascii="Arial"/>
          <w:spacing w:val="-18"/>
        </w:rPr>
        <w:t xml:space="preserve"> </w:t>
      </w:r>
      <w:r>
        <w:rPr>
          <w:rFonts w:ascii="Arial"/>
        </w:rPr>
        <w:t>IMC1,</w:t>
      </w:r>
      <w:r>
        <w:rPr>
          <w:rFonts w:ascii="Arial"/>
          <w:spacing w:val="-19"/>
        </w:rPr>
        <w:t xml:space="preserve"> </w:t>
      </w:r>
      <w:r>
        <w:rPr>
          <w:rFonts w:ascii="Arial"/>
        </w:rPr>
        <w:t>and</w:t>
      </w:r>
      <w:r>
        <w:rPr>
          <w:rFonts w:ascii="Arial"/>
          <w:spacing w:val="-18"/>
        </w:rPr>
        <w:t xml:space="preserve"> </w:t>
      </w:r>
      <w:r>
        <w:rPr>
          <w:rFonts w:ascii="Arial"/>
        </w:rPr>
        <w:t>Large</w:t>
      </w:r>
      <w:r>
        <w:rPr>
          <w:rFonts w:ascii="Arial"/>
          <w:spacing w:val="-19"/>
        </w:rPr>
        <w:t xml:space="preserve"> </w:t>
      </w:r>
      <w:r>
        <w:rPr>
          <w:rFonts w:ascii="Arial"/>
        </w:rPr>
        <w:t>Dependence</w:t>
      </w:r>
      <w:r>
        <w:rPr>
          <w:rFonts w:ascii="Arial"/>
          <w:spacing w:val="-18"/>
        </w:rPr>
        <w:t xml:space="preserve"> </w:t>
      </w:r>
      <w:r>
        <w:rPr>
          <w:rFonts w:ascii="Arial"/>
        </w:rPr>
        <w:t xml:space="preserve">High Grade </w:t>
      </w:r>
      <w:r>
        <w:rPr>
          <w:rFonts w:ascii="Arial"/>
          <w:spacing w:val="-3"/>
        </w:rPr>
        <w:t xml:space="preserve">Level </w:t>
      </w:r>
      <w:r>
        <w:rPr>
          <w:rFonts w:ascii="Arial"/>
        </w:rPr>
        <w:t>Emphasis</w:t>
      </w:r>
      <w:r>
        <w:rPr>
          <w:rFonts w:ascii="Arial"/>
          <w:spacing w:val="-1"/>
        </w:rPr>
        <w:t xml:space="preserve"> </w:t>
      </w:r>
      <w:r>
        <w:rPr>
          <w:rFonts w:ascii="Arial"/>
        </w:rPr>
        <w:t>(LDHGLE).</w:t>
      </w:r>
    </w:p>
    <w:p w14:paraId="018E5B4A">
      <w:pPr>
        <w:pStyle w:val="4"/>
        <w:spacing w:before="154" w:line="254" w:lineRule="auto"/>
        <w:ind w:left="167" w:right="100" w:firstLine="7"/>
        <w:jc w:val="both"/>
        <w:rPr>
          <w:rFonts w:ascii="Arial"/>
        </w:rPr>
      </w:pPr>
      <w:r>
        <w:rPr>
          <w:rFonts w:ascii="Arial"/>
          <w:b/>
        </w:rPr>
        <w:t xml:space="preserve">Conclusion </w:t>
      </w:r>
      <w:r>
        <w:rPr>
          <w:rFonts w:ascii="Arial"/>
        </w:rPr>
        <w:t xml:space="preserve">Patients with triple-negative breast cancer are more likely to </w:t>
      </w:r>
      <w:r>
        <w:rPr>
          <w:rFonts w:ascii="Arial"/>
          <w:spacing w:val="-3"/>
        </w:rPr>
        <w:t xml:space="preserve">achieve </w:t>
      </w:r>
      <w:r>
        <w:rPr>
          <w:rFonts w:ascii="Arial"/>
        </w:rPr>
        <w:t>pCR when IMC1</w:t>
      </w:r>
      <w:r>
        <w:rPr>
          <w:rFonts w:ascii="Arial"/>
          <w:spacing w:val="-9"/>
        </w:rPr>
        <w:t xml:space="preserve"> </w:t>
      </w:r>
      <w:r>
        <w:rPr>
          <w:rFonts w:ascii="Verdana"/>
          <w:i/>
        </w:rPr>
        <w:t>&lt;</w:t>
      </w:r>
      <w:r>
        <w:rPr>
          <w:rFonts w:ascii="Arial"/>
        </w:rPr>
        <w:t>-0.188</w:t>
      </w:r>
      <w:r>
        <w:rPr>
          <w:rFonts w:ascii="Arial"/>
          <w:spacing w:val="-9"/>
        </w:rPr>
        <w:t xml:space="preserve"> </w:t>
      </w:r>
      <w:r>
        <w:rPr>
          <w:rFonts w:ascii="Arial"/>
        </w:rPr>
        <w:t>(pCR</w:t>
      </w:r>
      <w:r>
        <w:rPr>
          <w:rFonts w:ascii="Arial"/>
          <w:spacing w:val="-9"/>
        </w:rPr>
        <w:t xml:space="preserve"> </w:t>
      </w:r>
      <w:r>
        <w:rPr>
          <w:rFonts w:ascii="Arial"/>
        </w:rPr>
        <w:t>vs.</w:t>
      </w:r>
      <w:r>
        <w:rPr>
          <w:rFonts w:ascii="Arial"/>
          <w:spacing w:val="-9"/>
        </w:rPr>
        <w:t xml:space="preserve"> </w:t>
      </w:r>
      <w:r>
        <w:rPr>
          <w:rFonts w:ascii="Arial"/>
        </w:rPr>
        <w:t>non-pCR,</w:t>
      </w:r>
      <w:r>
        <w:rPr>
          <w:rFonts w:ascii="Arial"/>
          <w:spacing w:val="-9"/>
        </w:rPr>
        <w:t xml:space="preserve"> </w:t>
      </w:r>
      <w:r>
        <w:rPr>
          <w:rFonts w:ascii="Arial"/>
        </w:rPr>
        <w:t>p-value</w:t>
      </w:r>
      <w:r>
        <w:rPr>
          <w:rFonts w:ascii="Arial"/>
          <w:spacing w:val="-9"/>
        </w:rPr>
        <w:t xml:space="preserve"> </w:t>
      </w:r>
      <w:r>
        <w:rPr>
          <w:rFonts w:ascii="Arial"/>
        </w:rPr>
        <w:t>=</w:t>
      </w:r>
      <w:r>
        <w:rPr>
          <w:rFonts w:ascii="Arial"/>
          <w:spacing w:val="-9"/>
        </w:rPr>
        <w:t xml:space="preserve"> </w:t>
      </w:r>
      <w:r>
        <w:rPr>
          <w:rFonts w:ascii="Arial"/>
        </w:rPr>
        <w:t>0.044</w:t>
      </w:r>
      <w:r>
        <w:rPr>
          <w:rFonts w:ascii="Arial"/>
          <w:spacing w:val="-9"/>
        </w:rPr>
        <w:t xml:space="preserve"> </w:t>
      </w:r>
      <w:r>
        <w:rPr>
          <w:rFonts w:ascii="Arial"/>
        </w:rPr>
        <w:t>),</w:t>
      </w:r>
      <w:r>
        <w:rPr>
          <w:rFonts w:ascii="Arial"/>
          <w:spacing w:val="-9"/>
        </w:rPr>
        <w:t xml:space="preserve"> </w:t>
      </w:r>
      <w:r>
        <w:rPr>
          <w:rFonts w:ascii="Arial"/>
        </w:rPr>
        <w:t>and</w:t>
      </w:r>
      <w:r>
        <w:rPr>
          <w:rFonts w:ascii="Arial"/>
          <w:spacing w:val="-9"/>
        </w:rPr>
        <w:t xml:space="preserve"> </w:t>
      </w:r>
      <w:r>
        <w:rPr>
          <w:rFonts w:ascii="Arial"/>
        </w:rPr>
        <w:t>those</w:t>
      </w:r>
      <w:r>
        <w:rPr>
          <w:rFonts w:ascii="Arial"/>
          <w:spacing w:val="-9"/>
        </w:rPr>
        <w:t xml:space="preserve"> </w:t>
      </w:r>
      <w:r>
        <w:rPr>
          <w:rFonts w:ascii="Arial"/>
        </w:rPr>
        <w:t>with</w:t>
      </w:r>
      <w:r>
        <w:rPr>
          <w:rFonts w:ascii="Arial"/>
          <w:spacing w:val="-9"/>
        </w:rPr>
        <w:t xml:space="preserve"> </w:t>
      </w:r>
      <w:r>
        <w:rPr>
          <w:rFonts w:ascii="Arial"/>
        </w:rPr>
        <w:t>HER2-positive</w:t>
      </w:r>
      <w:r>
        <w:rPr>
          <w:rFonts w:ascii="Arial"/>
          <w:spacing w:val="-9"/>
        </w:rPr>
        <w:t xml:space="preserve"> </w:t>
      </w:r>
      <w:r>
        <w:rPr>
          <w:rFonts w:ascii="Arial"/>
        </w:rPr>
        <w:t>disease</w:t>
      </w:r>
      <w:r>
        <w:rPr>
          <w:rFonts w:ascii="Arial"/>
          <w:spacing w:val="-9"/>
        </w:rPr>
        <w:t xml:space="preserve"> </w:t>
      </w:r>
      <w:r>
        <w:rPr>
          <w:rFonts w:ascii="Arial"/>
          <w:spacing w:val="-3"/>
        </w:rPr>
        <w:t xml:space="preserve">may </w:t>
      </w:r>
      <w:r>
        <w:rPr>
          <w:rFonts w:ascii="Arial"/>
        </w:rPr>
        <w:t>benefit</w:t>
      </w:r>
      <w:r>
        <w:rPr>
          <w:rFonts w:ascii="Arial"/>
          <w:spacing w:val="-28"/>
        </w:rPr>
        <w:t xml:space="preserve"> </w:t>
      </w:r>
      <w:r>
        <w:rPr>
          <w:rFonts w:ascii="Arial"/>
        </w:rPr>
        <w:t>from</w:t>
      </w:r>
      <w:r>
        <w:rPr>
          <w:rFonts w:hint="eastAsia" w:ascii="Arial" w:eastAsia="宋体"/>
          <w:spacing w:val="-28"/>
          <w:lang w:val="en-US" w:eastAsia="zh-CN"/>
        </w:rPr>
        <w:t xml:space="preserve"> NACT</w:t>
      </w:r>
      <w:r>
        <w:rPr>
          <w:rFonts w:ascii="Arial"/>
          <w:spacing w:val="-27"/>
        </w:rPr>
        <w:t xml:space="preserve"> </w:t>
      </w:r>
      <w:r>
        <w:rPr>
          <w:rFonts w:ascii="Arial"/>
        </w:rPr>
        <w:t>when</w:t>
      </w:r>
      <w:r>
        <w:rPr>
          <w:rFonts w:ascii="Arial"/>
          <w:spacing w:val="-28"/>
        </w:rPr>
        <w:t xml:space="preserve"> </w:t>
      </w:r>
      <w:r>
        <w:rPr>
          <w:rFonts w:ascii="Arial"/>
        </w:rPr>
        <w:t>IMC1</w:t>
      </w:r>
      <w:r>
        <w:rPr>
          <w:rFonts w:ascii="Arial"/>
          <w:spacing w:val="-28"/>
        </w:rPr>
        <w:t xml:space="preserve"> </w:t>
      </w:r>
      <w:r>
        <w:rPr>
          <w:rFonts w:ascii="Verdana"/>
          <w:i/>
        </w:rPr>
        <w:t>&lt;</w:t>
      </w:r>
      <w:r>
        <w:rPr>
          <w:rFonts w:ascii="Arial"/>
        </w:rPr>
        <w:t>-0.247</w:t>
      </w:r>
      <w:r>
        <w:rPr>
          <w:rFonts w:ascii="Arial"/>
          <w:spacing w:val="-27"/>
        </w:rPr>
        <w:t xml:space="preserve"> </w:t>
      </w:r>
      <w:r>
        <w:rPr>
          <w:rFonts w:ascii="Arial"/>
        </w:rPr>
        <w:t>(pCR</w:t>
      </w:r>
      <w:r>
        <w:rPr>
          <w:rFonts w:ascii="Arial"/>
          <w:spacing w:val="-28"/>
        </w:rPr>
        <w:t xml:space="preserve"> </w:t>
      </w:r>
      <w:r>
        <w:rPr>
          <w:rFonts w:ascii="Arial"/>
        </w:rPr>
        <w:t>vs.</w:t>
      </w:r>
      <w:r>
        <w:rPr>
          <w:rFonts w:ascii="Arial"/>
          <w:spacing w:val="-26"/>
        </w:rPr>
        <w:t xml:space="preserve"> </w:t>
      </w:r>
      <w:r>
        <w:rPr>
          <w:rFonts w:ascii="Arial"/>
        </w:rPr>
        <w:t>non-pCR,</w:t>
      </w:r>
      <w:r>
        <w:rPr>
          <w:rFonts w:ascii="Arial"/>
          <w:spacing w:val="-28"/>
        </w:rPr>
        <w:t xml:space="preserve"> </w:t>
      </w:r>
      <w:r>
        <w:rPr>
          <w:rFonts w:ascii="Arial"/>
        </w:rPr>
        <w:t>p-value</w:t>
      </w:r>
      <w:r>
        <w:rPr>
          <w:rFonts w:ascii="Arial"/>
          <w:spacing w:val="-28"/>
        </w:rPr>
        <w:t xml:space="preserve"> </w:t>
      </w:r>
      <w:r>
        <w:rPr>
          <w:rFonts w:ascii="Arial"/>
        </w:rPr>
        <w:t>=</w:t>
      </w:r>
      <w:r>
        <w:rPr>
          <w:rFonts w:ascii="Arial"/>
          <w:spacing w:val="-28"/>
        </w:rPr>
        <w:t xml:space="preserve"> </w:t>
      </w:r>
      <w:r>
        <w:rPr>
          <w:rFonts w:ascii="Arial"/>
        </w:rPr>
        <w:t>0.046). The</w:t>
      </w:r>
      <w:r>
        <w:rPr>
          <w:rFonts w:ascii="Arial"/>
          <w:spacing w:val="-12"/>
        </w:rPr>
        <w:t xml:space="preserve"> </w:t>
      </w:r>
      <w:r>
        <w:rPr>
          <w:rFonts w:ascii="Arial"/>
        </w:rPr>
        <w:t>model</w:t>
      </w:r>
      <w:r>
        <w:rPr>
          <w:rFonts w:ascii="Arial"/>
          <w:spacing w:val="-11"/>
        </w:rPr>
        <w:t xml:space="preserve"> </w:t>
      </w:r>
      <w:r>
        <w:rPr>
          <w:rFonts w:ascii="Arial"/>
        </w:rPr>
        <w:t>incorporating</w:t>
      </w:r>
      <w:r>
        <w:rPr>
          <w:rFonts w:ascii="Arial"/>
          <w:spacing w:val="-12"/>
        </w:rPr>
        <w:t xml:space="preserve"> </w:t>
      </w:r>
      <w:r>
        <w:rPr>
          <w:rFonts w:ascii="Arial"/>
        </w:rPr>
        <w:t>both</w:t>
      </w:r>
      <w:r>
        <w:rPr>
          <w:rFonts w:ascii="Arial"/>
          <w:spacing w:val="-12"/>
        </w:rPr>
        <w:t xml:space="preserve"> </w:t>
      </w:r>
      <w:r>
        <w:rPr>
          <w:rFonts w:ascii="Arial"/>
        </w:rPr>
        <w:t>tumor</w:t>
      </w:r>
      <w:r>
        <w:rPr>
          <w:rFonts w:ascii="Arial"/>
          <w:spacing w:val="-11"/>
        </w:rPr>
        <w:t xml:space="preserve"> </w:t>
      </w:r>
      <w:r>
        <w:rPr>
          <w:rFonts w:ascii="Arial"/>
        </w:rPr>
        <w:t>and</w:t>
      </w:r>
      <w:r>
        <w:rPr>
          <w:rFonts w:ascii="Arial"/>
          <w:spacing w:val="-11"/>
        </w:rPr>
        <w:t xml:space="preserve"> </w:t>
      </w:r>
      <w:r>
        <w:rPr>
          <w:rFonts w:ascii="Arial"/>
        </w:rPr>
        <w:t>microenvironment</w:t>
      </w:r>
      <w:r>
        <w:rPr>
          <w:rFonts w:ascii="Arial"/>
          <w:spacing w:val="-12"/>
        </w:rPr>
        <w:t xml:space="preserve"> </w:t>
      </w:r>
      <w:r>
        <w:rPr>
          <w:rFonts w:ascii="Arial"/>
        </w:rPr>
        <w:t>radiomics</w:t>
      </w:r>
      <w:r>
        <w:rPr>
          <w:rFonts w:ascii="Arial"/>
          <w:spacing w:val="-12"/>
        </w:rPr>
        <w:t xml:space="preserve"> </w:t>
      </w:r>
      <w:r>
        <w:rPr>
          <w:rFonts w:ascii="Arial"/>
        </w:rPr>
        <w:t>features</w:t>
      </w:r>
      <w:r>
        <w:rPr>
          <w:rFonts w:ascii="Arial"/>
          <w:spacing w:val="-11"/>
        </w:rPr>
        <w:t xml:space="preserve"> </w:t>
      </w:r>
      <w:r>
        <w:rPr>
          <w:rFonts w:ascii="Arial"/>
        </w:rPr>
        <w:t>outperformed</w:t>
      </w:r>
      <w:r>
        <w:rPr>
          <w:rFonts w:ascii="Arial"/>
          <w:spacing w:val="-12"/>
        </w:rPr>
        <w:t xml:space="preserve"> </w:t>
      </w:r>
      <w:r>
        <w:rPr>
          <w:rFonts w:ascii="Arial"/>
        </w:rPr>
        <w:t xml:space="preserve">the tumor-only model </w:t>
      </w:r>
      <w:r>
        <w:rPr>
          <w:rFonts w:ascii="Arial"/>
          <w:spacing w:val="-3"/>
        </w:rPr>
        <w:t xml:space="preserve">(AUC </w:t>
      </w:r>
      <w:r>
        <w:rPr>
          <w:rFonts w:ascii="Arial"/>
        </w:rPr>
        <w:t xml:space="preserve">0.71 vs. 0.60, p-value = 0.023). HR status, IMC1, and LDHGLE were identified as the most significant predictors of </w:t>
      </w:r>
      <w:r>
        <w:rPr>
          <w:rFonts w:hint="eastAsia" w:ascii="Arial" w:eastAsia="宋体"/>
          <w:lang w:val="en-US" w:eastAsia="zh-CN"/>
        </w:rPr>
        <w:t>pCR</w:t>
      </w:r>
      <w:r>
        <w:rPr>
          <w:rFonts w:ascii="Arial"/>
        </w:rPr>
        <w:t>.</w:t>
      </w:r>
    </w:p>
    <w:p w14:paraId="28CFCB48">
      <w:pPr>
        <w:spacing w:before="232"/>
        <w:ind w:left="174" w:right="0" w:firstLine="0"/>
        <w:jc w:val="both"/>
        <w:rPr>
          <w:rFonts w:ascii="Arial"/>
          <w:b/>
          <w:sz w:val="20"/>
        </w:rPr>
      </w:pPr>
      <w:r>
        <w:rPr>
          <w:rFonts w:ascii="Arial"/>
          <w:b/>
          <w:sz w:val="16"/>
        </w:rPr>
        <w:t>Keywords: breast cancer; MRI; machine learning; radiomics</w:t>
      </w:r>
    </w:p>
    <w:p w14:paraId="6C082B05">
      <w:pPr>
        <w:spacing w:after="0" w:line="254" w:lineRule="auto"/>
        <w:jc w:val="both"/>
        <w:rPr>
          <w:rFonts w:ascii="Arial"/>
        </w:rPr>
        <w:sectPr>
          <w:footerReference r:id="rId5" w:type="default"/>
          <w:type w:val="continuous"/>
          <w:pgSz w:w="11910" w:h="16840"/>
          <w:pgMar w:top="460" w:right="760" w:bottom="1240" w:left="780" w:header="720" w:footer="1043" w:gutter="0"/>
          <w:pgNumType w:start="1"/>
          <w:cols w:space="720" w:num="1"/>
        </w:sectPr>
      </w:pPr>
    </w:p>
    <w:p w14:paraId="4F2F0DF9">
      <w:pPr>
        <w:pStyle w:val="4"/>
        <w:spacing w:before="7"/>
        <w:rPr>
          <w:rFonts w:ascii="Arial"/>
          <w:sz w:val="15"/>
        </w:rPr>
      </w:pPr>
    </w:p>
    <w:p w14:paraId="4AE09F7A">
      <w:pPr>
        <w:pStyle w:val="4"/>
        <w:spacing w:before="9"/>
        <w:rPr>
          <w:rFonts w:ascii="Arial"/>
          <w:b/>
          <w:sz w:val="21"/>
        </w:rPr>
      </w:pPr>
    </w:p>
    <w:p w14:paraId="2CB7BD2C">
      <w:pPr>
        <w:pStyle w:val="2"/>
        <w:numPr>
          <w:ilvl w:val="0"/>
          <w:numId w:val="1"/>
        </w:numPr>
        <w:tabs>
          <w:tab w:val="left" w:pos="577"/>
          <w:tab w:val="left" w:pos="578"/>
        </w:tabs>
        <w:spacing w:before="0" w:after="0" w:line="240" w:lineRule="auto"/>
        <w:ind w:left="577" w:right="0" w:hanging="404"/>
        <w:jc w:val="left"/>
      </w:pPr>
      <w:bookmarkStart w:id="0" w:name="Introduction"/>
      <w:bookmarkEnd w:id="0"/>
      <w:bookmarkStart w:id="1" w:name="Introduction"/>
      <w:bookmarkEnd w:id="1"/>
      <w:r>
        <w:rPr>
          <w:color w:val="231F20"/>
        </w:rPr>
        <w:t>INTRODUCTION</w:t>
      </w:r>
    </w:p>
    <w:p w14:paraId="0D72501B">
      <w:pPr>
        <w:pStyle w:val="4"/>
        <w:spacing w:before="232" w:line="259" w:lineRule="auto"/>
        <w:ind w:left="174" w:right="113"/>
        <w:jc w:val="both"/>
      </w:pPr>
      <w:r>
        <w:t xml:space="preserve">In 2022, there were 2.3 million </w:t>
      </w:r>
      <w:r>
        <w:rPr>
          <w:spacing w:val="-3"/>
        </w:rPr>
        <w:t xml:space="preserve">new </w:t>
      </w:r>
      <w:r>
        <w:t>cases of breast cancer globally, resulting in 670,000 (95% CI: 650,000–680,000)</w:t>
      </w:r>
      <w:r>
        <w:rPr>
          <w:spacing w:val="-5"/>
        </w:rPr>
        <w:t xml:space="preserve"> </w:t>
      </w:r>
      <w:r>
        <w:t>deaths.</w:t>
      </w:r>
      <w:r>
        <w:rPr>
          <w:spacing w:val="-5"/>
        </w:rPr>
        <w:t xml:space="preserve"> </w:t>
      </w:r>
      <w:r>
        <w:t>Breast</w:t>
      </w:r>
      <w:r>
        <w:rPr>
          <w:spacing w:val="-4"/>
        </w:rPr>
        <w:t xml:space="preserve"> </w:t>
      </w:r>
      <w:r>
        <w:t>cancer</w:t>
      </w:r>
      <w:r>
        <w:rPr>
          <w:spacing w:val="-5"/>
        </w:rPr>
        <w:t xml:space="preserve"> </w:t>
      </w:r>
      <w:r>
        <w:t>had</w:t>
      </w:r>
      <w:r>
        <w:rPr>
          <w:spacing w:val="-5"/>
        </w:rPr>
        <w:t xml:space="preserve"> </w:t>
      </w:r>
      <w:r>
        <w:t>the</w:t>
      </w:r>
      <w:r>
        <w:rPr>
          <w:spacing w:val="-4"/>
        </w:rPr>
        <w:t xml:space="preserve"> </w:t>
      </w:r>
      <w:r>
        <w:t>highest</w:t>
      </w:r>
      <w:r>
        <w:rPr>
          <w:spacing w:val="-5"/>
        </w:rPr>
        <w:t xml:space="preserve"> </w:t>
      </w:r>
      <w:r>
        <w:t>incidence</w:t>
      </w:r>
      <w:r>
        <w:rPr>
          <w:spacing w:val="-4"/>
        </w:rPr>
        <w:t xml:space="preserve"> </w:t>
      </w:r>
      <w:r>
        <w:t>among</w:t>
      </w:r>
      <w:r>
        <w:rPr>
          <w:spacing w:val="-5"/>
        </w:rPr>
        <w:t xml:space="preserve"> </w:t>
      </w:r>
      <w:r>
        <w:t>women,</w:t>
      </w:r>
      <w:r>
        <w:rPr>
          <w:spacing w:val="-4"/>
        </w:rPr>
        <w:t xml:space="preserve"> </w:t>
      </w:r>
      <w:r>
        <w:t>accounting</w:t>
      </w:r>
      <w:r>
        <w:rPr>
          <w:spacing w:val="-5"/>
        </w:rPr>
        <w:t xml:space="preserve"> </w:t>
      </w:r>
      <w:r>
        <w:t>for</w:t>
      </w:r>
      <w:r>
        <w:rPr>
          <w:spacing w:val="-4"/>
        </w:rPr>
        <w:t xml:space="preserve"> </w:t>
      </w:r>
      <w:r>
        <w:t>25%</w:t>
      </w:r>
      <w:r>
        <w:rPr>
          <w:spacing w:val="-5"/>
        </w:rPr>
        <w:t xml:space="preserve"> </w:t>
      </w:r>
      <w:r>
        <w:t>of all cancer cases and 15.5% of cancer-related deaths. Among 185 countries/regions, breast cancer was the most common or second most common type of cancer in women in 183 of them, and one of the top two leading causes of cancer-related death in women in 169</w:t>
      </w:r>
      <w:r>
        <w:rPr>
          <w:spacing w:val="-15"/>
        </w:rPr>
        <w:t xml:space="preserve"> </w:t>
      </w:r>
      <w:r>
        <w:t>countries/re</w:t>
      </w:r>
      <w:r>
        <w:fldChar w:fldCharType="begin"/>
      </w:r>
      <w:r>
        <w:instrText xml:space="preserve"> HYPERLINK \l "_bookmark6" </w:instrText>
      </w:r>
      <w:r>
        <w:fldChar w:fldCharType="separate"/>
      </w:r>
      <w:r>
        <w:t>gions(1).</w:t>
      </w:r>
      <w:r>
        <w:fldChar w:fldCharType="end"/>
      </w:r>
    </w:p>
    <w:p w14:paraId="6C719B40">
      <w:pPr>
        <w:pStyle w:val="4"/>
        <w:spacing w:before="157" w:line="259" w:lineRule="auto"/>
        <w:ind w:left="165" w:right="104" w:firstLine="178"/>
        <w:jc w:val="both"/>
      </w:pPr>
      <w:r>
        <w:t>Neoadjuvant</w:t>
      </w:r>
      <w:r>
        <w:rPr>
          <w:spacing w:val="-14"/>
        </w:rPr>
        <w:t xml:space="preserve"> </w:t>
      </w:r>
      <w:r>
        <w:t>chemotherapy</w:t>
      </w:r>
      <w:r>
        <w:rPr>
          <w:spacing w:val="-14"/>
        </w:rPr>
        <w:t xml:space="preserve"> </w:t>
      </w:r>
      <w:r>
        <w:rPr>
          <w:spacing w:val="-4"/>
        </w:rPr>
        <w:t>(NACT)</w:t>
      </w:r>
      <w:r>
        <w:rPr>
          <w:spacing w:val="-13"/>
        </w:rPr>
        <w:t xml:space="preserve"> </w:t>
      </w:r>
      <w:r>
        <w:t>is</w:t>
      </w:r>
      <w:r>
        <w:rPr>
          <w:spacing w:val="-14"/>
        </w:rPr>
        <w:t xml:space="preserve"> </w:t>
      </w:r>
      <w:r>
        <w:t>currently</w:t>
      </w:r>
      <w:r>
        <w:rPr>
          <w:spacing w:val="-14"/>
        </w:rPr>
        <w:t xml:space="preserve"> </w:t>
      </w:r>
      <w:r>
        <w:t>an</w:t>
      </w:r>
      <w:r>
        <w:rPr>
          <w:spacing w:val="-13"/>
        </w:rPr>
        <w:t xml:space="preserve"> </w:t>
      </w:r>
      <w:r>
        <w:t>essential</w:t>
      </w:r>
      <w:r>
        <w:rPr>
          <w:spacing w:val="-14"/>
        </w:rPr>
        <w:t xml:space="preserve"> </w:t>
      </w:r>
      <w:r>
        <w:t>component</w:t>
      </w:r>
      <w:r>
        <w:rPr>
          <w:spacing w:val="-14"/>
        </w:rPr>
        <w:t xml:space="preserve"> </w:t>
      </w:r>
      <w:r>
        <w:t>of</w:t>
      </w:r>
      <w:r>
        <w:rPr>
          <w:spacing w:val="-13"/>
        </w:rPr>
        <w:t xml:space="preserve"> </w:t>
      </w:r>
      <w:r>
        <w:t>comprehensive</w:t>
      </w:r>
      <w:r>
        <w:rPr>
          <w:spacing w:val="-14"/>
        </w:rPr>
        <w:t xml:space="preserve"> </w:t>
      </w:r>
      <w:r>
        <w:t>breast</w:t>
      </w:r>
      <w:r>
        <w:rPr>
          <w:spacing w:val="-14"/>
        </w:rPr>
        <w:t xml:space="preserve"> </w:t>
      </w:r>
      <w:r>
        <w:t>cancer treatment,</w:t>
      </w:r>
      <w:r>
        <w:rPr>
          <w:spacing w:val="-10"/>
        </w:rPr>
        <w:t xml:space="preserve"> </w:t>
      </w:r>
      <w:r>
        <w:t>with</w:t>
      </w:r>
      <w:r>
        <w:rPr>
          <w:spacing w:val="-10"/>
        </w:rPr>
        <w:t xml:space="preserve"> </w:t>
      </w:r>
      <w:r>
        <w:t>the</w:t>
      </w:r>
      <w:r>
        <w:rPr>
          <w:spacing w:val="-10"/>
        </w:rPr>
        <w:t xml:space="preserve"> </w:t>
      </w:r>
      <w:r>
        <w:t>primary</w:t>
      </w:r>
      <w:r>
        <w:rPr>
          <w:spacing w:val="-10"/>
        </w:rPr>
        <w:t xml:space="preserve"> </w:t>
      </w:r>
      <w:r>
        <w:t>goals</w:t>
      </w:r>
      <w:r>
        <w:rPr>
          <w:spacing w:val="-10"/>
        </w:rPr>
        <w:t xml:space="preserve"> </w:t>
      </w:r>
      <w:r>
        <w:t>of</w:t>
      </w:r>
      <w:r>
        <w:rPr>
          <w:spacing w:val="-10"/>
        </w:rPr>
        <w:t xml:space="preserve"> </w:t>
      </w:r>
      <w:r>
        <w:t>tumor</w:t>
      </w:r>
      <w:r>
        <w:rPr>
          <w:spacing w:val="-9"/>
        </w:rPr>
        <w:t xml:space="preserve"> </w:t>
      </w:r>
      <w:r>
        <w:t>downstaging,</w:t>
      </w:r>
      <w:r>
        <w:rPr>
          <w:spacing w:val="-10"/>
        </w:rPr>
        <w:t xml:space="preserve"> </w:t>
      </w:r>
      <w:r>
        <w:t>breast</w:t>
      </w:r>
      <w:r>
        <w:rPr>
          <w:spacing w:val="-10"/>
        </w:rPr>
        <w:t xml:space="preserve"> </w:t>
      </w:r>
      <w:r>
        <w:t>conservation,</w:t>
      </w:r>
      <w:r>
        <w:rPr>
          <w:spacing w:val="-10"/>
        </w:rPr>
        <w:t xml:space="preserve"> </w:t>
      </w:r>
      <w:r>
        <w:t>and</w:t>
      </w:r>
      <w:r>
        <w:rPr>
          <w:spacing w:val="-10"/>
        </w:rPr>
        <w:t xml:space="preserve"> </w:t>
      </w:r>
      <w:r>
        <w:t>axillary</w:t>
      </w:r>
      <w:r>
        <w:rPr>
          <w:spacing w:val="-10"/>
        </w:rPr>
        <w:t xml:space="preserve"> </w:t>
      </w:r>
      <w:r>
        <w:t>preservation(</w:t>
      </w:r>
      <w:r>
        <w:fldChar w:fldCharType="begin"/>
      </w:r>
      <w:r>
        <w:instrText xml:space="preserve"> HYPERLINK \l "_bookmark7" </w:instrText>
      </w:r>
      <w:r>
        <w:fldChar w:fldCharType="separate"/>
      </w:r>
      <w:r>
        <w:t>2</w:t>
      </w:r>
      <w:r>
        <w:fldChar w:fldCharType="end"/>
      </w:r>
      <w:r>
        <w:t xml:space="preserve">). The ideal outcome of </w:t>
      </w:r>
      <w:r>
        <w:rPr>
          <w:spacing w:val="-5"/>
        </w:rPr>
        <w:t xml:space="preserve">NACT </w:t>
      </w:r>
      <w:r>
        <w:t xml:space="preserve">is pathological complete response (pCR), which is the absence of residual </w:t>
      </w:r>
      <w:r>
        <w:rPr>
          <w:spacing w:val="-4"/>
        </w:rPr>
        <w:t xml:space="preserve">invasive </w:t>
      </w:r>
      <w:r>
        <w:t xml:space="preserve">cancer in the primary breast tumor and regional lymph nodes. Studies </w:t>
      </w:r>
      <w:r>
        <w:rPr>
          <w:spacing w:val="-3"/>
        </w:rPr>
        <w:t xml:space="preserve">have </w:t>
      </w:r>
      <w:r>
        <w:t>shown that patients who</w:t>
      </w:r>
      <w:r>
        <w:rPr>
          <w:spacing w:val="-11"/>
        </w:rPr>
        <w:t xml:space="preserve"> </w:t>
      </w:r>
      <w:r>
        <w:t>achieve</w:t>
      </w:r>
      <w:r>
        <w:rPr>
          <w:spacing w:val="-11"/>
        </w:rPr>
        <w:t xml:space="preserve"> </w:t>
      </w:r>
      <w:r>
        <w:t>pCR</w:t>
      </w:r>
      <w:r>
        <w:rPr>
          <w:spacing w:val="-10"/>
        </w:rPr>
        <w:t xml:space="preserve"> </w:t>
      </w:r>
      <w:r>
        <w:rPr>
          <w:spacing w:val="-3"/>
        </w:rPr>
        <w:t>have</w:t>
      </w:r>
      <w:r>
        <w:rPr>
          <w:spacing w:val="-11"/>
        </w:rPr>
        <w:t xml:space="preserve"> </w:t>
      </w:r>
      <w:r>
        <w:t>significantly</w:t>
      </w:r>
      <w:r>
        <w:rPr>
          <w:spacing w:val="-10"/>
        </w:rPr>
        <w:t xml:space="preserve"> </w:t>
      </w:r>
      <w:r>
        <w:t>better</w:t>
      </w:r>
      <w:r>
        <w:rPr>
          <w:spacing w:val="-11"/>
        </w:rPr>
        <w:t xml:space="preserve"> </w:t>
      </w:r>
      <w:r>
        <w:t>overall</w:t>
      </w:r>
      <w:r>
        <w:rPr>
          <w:spacing w:val="-10"/>
        </w:rPr>
        <w:t xml:space="preserve"> </w:t>
      </w:r>
      <w:r>
        <w:t>prognoses</w:t>
      </w:r>
      <w:r>
        <w:rPr>
          <w:spacing w:val="-11"/>
        </w:rPr>
        <w:t xml:space="preserve"> </w:t>
      </w:r>
      <w:r>
        <w:t>compared</w:t>
      </w:r>
      <w:r>
        <w:rPr>
          <w:spacing w:val="-11"/>
        </w:rPr>
        <w:t xml:space="preserve"> </w:t>
      </w:r>
      <w:r>
        <w:t>to</w:t>
      </w:r>
      <w:r>
        <w:rPr>
          <w:spacing w:val="-10"/>
        </w:rPr>
        <w:t xml:space="preserve"> </w:t>
      </w:r>
      <w:r>
        <w:t>those</w:t>
      </w:r>
      <w:r>
        <w:rPr>
          <w:spacing w:val="-11"/>
        </w:rPr>
        <w:t xml:space="preserve"> </w:t>
      </w:r>
      <w:r>
        <w:t>who</w:t>
      </w:r>
      <w:r>
        <w:rPr>
          <w:spacing w:val="-10"/>
        </w:rPr>
        <w:t xml:space="preserve"> </w:t>
      </w:r>
      <w:r>
        <w:t>do</w:t>
      </w:r>
      <w:r>
        <w:rPr>
          <w:spacing w:val="-11"/>
        </w:rPr>
        <w:t xml:space="preserve"> </w:t>
      </w:r>
      <w:r>
        <w:t>not</w:t>
      </w:r>
      <w:r>
        <w:rPr>
          <w:spacing w:val="-10"/>
        </w:rPr>
        <w:t xml:space="preserve"> </w:t>
      </w:r>
      <w:r>
        <w:t>(non-pCR)(</w:t>
      </w:r>
      <w:r>
        <w:fldChar w:fldCharType="begin"/>
      </w:r>
      <w:r>
        <w:instrText xml:space="preserve"> HYPERLINK \l "_bookmark8" </w:instrText>
      </w:r>
      <w:r>
        <w:fldChar w:fldCharType="separate"/>
      </w:r>
      <w:r>
        <w:t>3</w:t>
      </w:r>
      <w:r>
        <w:fldChar w:fldCharType="end"/>
      </w:r>
      <w:r>
        <w:t xml:space="preserve">). </w:t>
      </w:r>
      <w:r>
        <w:rPr>
          <w:spacing w:val="-4"/>
        </w:rPr>
        <w:t xml:space="preserve">However, </w:t>
      </w:r>
      <w:r>
        <w:t>due to individual patient variability and the inherent heterogeneity of breast cancer(</w:t>
      </w:r>
      <w:r>
        <w:fldChar w:fldCharType="begin"/>
      </w:r>
      <w:r>
        <w:instrText xml:space="preserve"> HYPERLINK \l "_bookmark9" </w:instrText>
      </w:r>
      <w:r>
        <w:fldChar w:fldCharType="separate"/>
      </w:r>
      <w:r>
        <w:t>4</w:t>
      </w:r>
      <w:r>
        <w:fldChar w:fldCharType="end"/>
      </w:r>
      <w:r>
        <w:t>), only approximately 19% to 30% of patients achieve pCR(</w:t>
      </w:r>
      <w:r>
        <w:fldChar w:fldCharType="begin"/>
      </w:r>
      <w:r>
        <w:instrText xml:space="preserve"> HYPERLINK \l "_bookmark10" </w:instrText>
      </w:r>
      <w:r>
        <w:fldChar w:fldCharType="separate"/>
      </w:r>
      <w:r>
        <w:t>5</w:t>
      </w:r>
      <w:r>
        <w:fldChar w:fldCharType="end"/>
      </w:r>
      <w:r>
        <w:t xml:space="preserve">), while about 5% to 20% may experience disease progression during </w:t>
      </w:r>
      <w:r>
        <w:rPr>
          <w:spacing w:val="-3"/>
        </w:rPr>
        <w:t>NACT(</w:t>
      </w:r>
      <w:r>
        <w:fldChar w:fldCharType="begin"/>
      </w:r>
      <w:r>
        <w:instrText xml:space="preserve"> HYPERLINK \l "_bookmark11" </w:instrText>
      </w:r>
      <w:r>
        <w:fldChar w:fldCharType="separate"/>
      </w:r>
      <w:r>
        <w:rPr>
          <w:spacing w:val="-3"/>
        </w:rPr>
        <w:t>6</w:t>
      </w:r>
      <w:r>
        <w:rPr>
          <w:spacing w:val="-3"/>
        </w:rPr>
        <w:fldChar w:fldCharType="end"/>
      </w:r>
      <w:r>
        <w:rPr>
          <w:spacing w:val="-3"/>
        </w:rPr>
        <w:t xml:space="preserve">). </w:t>
      </w:r>
      <w:r>
        <w:t xml:space="preserve">Since confirmation of pCR relies on postoperative pathological </w:t>
      </w:r>
      <w:r>
        <w:rPr>
          <w:spacing w:val="-3"/>
        </w:rPr>
        <w:t xml:space="preserve">biopsy, </w:t>
      </w:r>
      <w:r>
        <w:t xml:space="preserve">it is clinically impossible to accurately assess </w:t>
      </w:r>
      <w:r>
        <w:rPr>
          <w:spacing w:val="-5"/>
        </w:rPr>
        <w:t xml:space="preserve">NACT </w:t>
      </w:r>
      <w:r>
        <w:t>efficacy before or during treatment(</w:t>
      </w:r>
      <w:r>
        <w:rPr>
          <w:b/>
        </w:rPr>
        <w:t xml:space="preserve">? </w:t>
      </w:r>
      <w:r>
        <w:t>). Therefore, early-stage</w:t>
      </w:r>
      <w:r>
        <w:rPr>
          <w:spacing w:val="-5"/>
        </w:rPr>
        <w:t xml:space="preserve"> </w:t>
      </w:r>
      <w:r>
        <w:t>individualized</w:t>
      </w:r>
      <w:r>
        <w:rPr>
          <w:spacing w:val="-5"/>
        </w:rPr>
        <w:t xml:space="preserve"> </w:t>
      </w:r>
      <w:r>
        <w:t>efficacy</w:t>
      </w:r>
      <w:r>
        <w:rPr>
          <w:spacing w:val="-4"/>
        </w:rPr>
        <w:t xml:space="preserve"> </w:t>
      </w:r>
      <w:r>
        <w:t>prediction</w:t>
      </w:r>
      <w:r>
        <w:rPr>
          <w:spacing w:val="-5"/>
        </w:rPr>
        <w:t xml:space="preserve"> </w:t>
      </w:r>
      <w:r>
        <w:t>is</w:t>
      </w:r>
      <w:r>
        <w:rPr>
          <w:spacing w:val="-4"/>
        </w:rPr>
        <w:t xml:space="preserve"> </w:t>
      </w:r>
      <w:r>
        <w:t>urgently</w:t>
      </w:r>
      <w:r>
        <w:rPr>
          <w:spacing w:val="-5"/>
        </w:rPr>
        <w:t xml:space="preserve"> </w:t>
      </w:r>
      <w:r>
        <w:t>needed</w:t>
      </w:r>
      <w:r>
        <w:rPr>
          <w:spacing w:val="-4"/>
        </w:rPr>
        <w:t xml:space="preserve"> </w:t>
      </w:r>
      <w:r>
        <w:t>to</w:t>
      </w:r>
      <w:r>
        <w:rPr>
          <w:spacing w:val="-5"/>
        </w:rPr>
        <w:t xml:space="preserve"> </w:t>
      </w:r>
      <w:r>
        <w:t>identify</w:t>
      </w:r>
      <w:r>
        <w:rPr>
          <w:spacing w:val="-4"/>
        </w:rPr>
        <w:t xml:space="preserve"> </w:t>
      </w:r>
      <w:r>
        <w:t>potential</w:t>
      </w:r>
      <w:r>
        <w:rPr>
          <w:spacing w:val="-5"/>
        </w:rPr>
        <w:t xml:space="preserve"> </w:t>
      </w:r>
      <w:r>
        <w:t>beneficiaries.</w:t>
      </w:r>
    </w:p>
    <w:p w14:paraId="58371627">
      <w:pPr>
        <w:pStyle w:val="4"/>
        <w:spacing w:before="161" w:line="259" w:lineRule="auto"/>
        <w:ind w:left="165" w:right="138" w:firstLine="178"/>
        <w:jc w:val="both"/>
      </w:pPr>
      <w:r>
        <w:t>At</w:t>
      </w:r>
      <w:r>
        <w:rPr>
          <w:spacing w:val="-9"/>
        </w:rPr>
        <w:t xml:space="preserve"> </w:t>
      </w:r>
      <w:r>
        <w:t>present,</w:t>
      </w:r>
      <w:r>
        <w:rPr>
          <w:spacing w:val="-9"/>
        </w:rPr>
        <w:t xml:space="preserve"> </w:t>
      </w:r>
      <w:r>
        <w:t>pathological</w:t>
      </w:r>
      <w:r>
        <w:rPr>
          <w:spacing w:val="-9"/>
        </w:rPr>
        <w:t xml:space="preserve"> </w:t>
      </w:r>
      <w:r>
        <w:t>factors</w:t>
      </w:r>
      <w:r>
        <w:rPr>
          <w:spacing w:val="-9"/>
        </w:rPr>
        <w:t xml:space="preserve"> </w:t>
      </w:r>
      <w:r>
        <w:t>are</w:t>
      </w:r>
      <w:r>
        <w:rPr>
          <w:spacing w:val="-9"/>
        </w:rPr>
        <w:t xml:space="preserve"> </w:t>
      </w:r>
      <w:r>
        <w:t>commonly</w:t>
      </w:r>
      <w:r>
        <w:rPr>
          <w:spacing w:val="-9"/>
        </w:rPr>
        <w:t xml:space="preserve"> </w:t>
      </w:r>
      <w:r>
        <w:t>used</w:t>
      </w:r>
      <w:r>
        <w:rPr>
          <w:spacing w:val="-8"/>
        </w:rPr>
        <w:t xml:space="preserve"> </w:t>
      </w:r>
      <w:r>
        <w:t>in</w:t>
      </w:r>
      <w:r>
        <w:rPr>
          <w:spacing w:val="-9"/>
        </w:rPr>
        <w:t xml:space="preserve"> </w:t>
      </w:r>
      <w:r>
        <w:t>clinical</w:t>
      </w:r>
      <w:r>
        <w:rPr>
          <w:spacing w:val="-9"/>
        </w:rPr>
        <w:t xml:space="preserve"> </w:t>
      </w:r>
      <w:r>
        <w:t>practice</w:t>
      </w:r>
      <w:r>
        <w:rPr>
          <w:spacing w:val="-9"/>
        </w:rPr>
        <w:t xml:space="preserve"> </w:t>
      </w:r>
      <w:r>
        <w:t>to</w:t>
      </w:r>
      <w:r>
        <w:rPr>
          <w:spacing w:val="-9"/>
        </w:rPr>
        <w:t xml:space="preserve"> </w:t>
      </w:r>
      <w:r>
        <w:t>predict</w:t>
      </w:r>
      <w:r>
        <w:rPr>
          <w:spacing w:val="-9"/>
        </w:rPr>
        <w:t xml:space="preserve"> </w:t>
      </w:r>
      <w:r>
        <w:t>the</w:t>
      </w:r>
      <w:r>
        <w:rPr>
          <w:spacing w:val="-9"/>
        </w:rPr>
        <w:t xml:space="preserve"> </w:t>
      </w:r>
      <w:r>
        <w:t>potential</w:t>
      </w:r>
      <w:r>
        <w:rPr>
          <w:spacing w:val="-8"/>
        </w:rPr>
        <w:t xml:space="preserve"> </w:t>
      </w:r>
      <w:r>
        <w:t>benefit</w:t>
      </w:r>
      <w:r>
        <w:rPr>
          <w:spacing w:val="-9"/>
        </w:rPr>
        <w:t xml:space="preserve"> </w:t>
      </w:r>
      <w:r>
        <w:t xml:space="preserve">of </w:t>
      </w:r>
      <w:r>
        <w:rPr>
          <w:spacing w:val="-8"/>
        </w:rPr>
        <w:t>NACT,</w:t>
      </w:r>
      <w:r>
        <w:rPr>
          <w:spacing w:val="-25"/>
        </w:rPr>
        <w:t xml:space="preserve"> </w:t>
      </w:r>
      <w:r>
        <w:t>but</w:t>
      </w:r>
      <w:r>
        <w:rPr>
          <w:spacing w:val="-25"/>
        </w:rPr>
        <w:t xml:space="preserve"> </w:t>
      </w:r>
      <w:r>
        <w:t>their</w:t>
      </w:r>
      <w:r>
        <w:rPr>
          <w:spacing w:val="-24"/>
        </w:rPr>
        <w:t xml:space="preserve"> </w:t>
      </w:r>
      <w:r>
        <w:t>predictive</w:t>
      </w:r>
      <w:r>
        <w:rPr>
          <w:spacing w:val="-25"/>
        </w:rPr>
        <w:t xml:space="preserve"> </w:t>
      </w:r>
      <w:r>
        <w:t>accuracy</w:t>
      </w:r>
      <w:r>
        <w:rPr>
          <w:spacing w:val="-25"/>
        </w:rPr>
        <w:t xml:space="preserve"> </w:t>
      </w:r>
      <w:r>
        <w:t>is</w:t>
      </w:r>
      <w:r>
        <w:rPr>
          <w:spacing w:val="-24"/>
        </w:rPr>
        <w:t xml:space="preserve"> </w:t>
      </w:r>
      <w:r>
        <w:t>limited,</w:t>
      </w:r>
      <w:r>
        <w:rPr>
          <w:spacing w:val="-24"/>
        </w:rPr>
        <w:t xml:space="preserve"> </w:t>
      </w:r>
      <w:r>
        <w:t>making</w:t>
      </w:r>
      <w:r>
        <w:rPr>
          <w:spacing w:val="-25"/>
        </w:rPr>
        <w:t xml:space="preserve"> </w:t>
      </w:r>
      <w:r>
        <w:t>personalized</w:t>
      </w:r>
      <w:r>
        <w:rPr>
          <w:spacing w:val="-25"/>
        </w:rPr>
        <w:t xml:space="preserve"> </w:t>
      </w:r>
      <w:r>
        <w:t>response</w:t>
      </w:r>
      <w:r>
        <w:rPr>
          <w:spacing w:val="-24"/>
        </w:rPr>
        <w:t xml:space="preserve"> </w:t>
      </w:r>
      <w:r>
        <w:t>prediction</w:t>
      </w:r>
      <w:r>
        <w:rPr>
          <w:spacing w:val="-25"/>
        </w:rPr>
        <w:t xml:space="preserve"> </w:t>
      </w:r>
      <w:r>
        <w:t>difficult.</w:t>
      </w:r>
      <w:r>
        <w:rPr>
          <w:spacing w:val="-24"/>
        </w:rPr>
        <w:t xml:space="preserve"> </w:t>
      </w:r>
      <w:r>
        <w:t>Although several</w:t>
      </w:r>
      <w:r>
        <w:rPr>
          <w:spacing w:val="-24"/>
        </w:rPr>
        <w:t xml:space="preserve"> </w:t>
      </w:r>
      <w:r>
        <w:t>novel</w:t>
      </w:r>
      <w:r>
        <w:rPr>
          <w:spacing w:val="-23"/>
        </w:rPr>
        <w:t xml:space="preserve"> </w:t>
      </w:r>
      <w:r>
        <w:t>predictive</w:t>
      </w:r>
      <w:r>
        <w:rPr>
          <w:spacing w:val="-23"/>
        </w:rPr>
        <w:t xml:space="preserve"> </w:t>
      </w:r>
      <w:r>
        <w:t>factors</w:t>
      </w:r>
      <w:r>
        <w:rPr>
          <w:spacing w:val="-23"/>
        </w:rPr>
        <w:t xml:space="preserve"> </w:t>
      </w:r>
      <w:r>
        <w:rPr>
          <w:spacing w:val="-3"/>
        </w:rPr>
        <w:t>have</w:t>
      </w:r>
      <w:r>
        <w:rPr>
          <w:spacing w:val="-23"/>
        </w:rPr>
        <w:t xml:space="preserve"> </w:t>
      </w:r>
      <w:r>
        <w:t>been</w:t>
      </w:r>
      <w:r>
        <w:rPr>
          <w:spacing w:val="-23"/>
        </w:rPr>
        <w:t xml:space="preserve"> </w:t>
      </w:r>
      <w:r>
        <w:t>proposed</w:t>
      </w:r>
      <w:r>
        <w:rPr>
          <w:spacing w:val="-24"/>
        </w:rPr>
        <w:t xml:space="preserve"> </w:t>
      </w:r>
      <w:r>
        <w:t>in</w:t>
      </w:r>
      <w:r>
        <w:rPr>
          <w:spacing w:val="-23"/>
        </w:rPr>
        <w:t xml:space="preserve"> </w:t>
      </w:r>
      <w:r>
        <w:t>recent</w:t>
      </w:r>
      <w:r>
        <w:rPr>
          <w:spacing w:val="-23"/>
        </w:rPr>
        <w:t xml:space="preserve"> </w:t>
      </w:r>
      <w:r>
        <w:t>years,</w:t>
      </w:r>
      <w:r>
        <w:rPr>
          <w:spacing w:val="-22"/>
        </w:rPr>
        <w:t xml:space="preserve"> </w:t>
      </w:r>
      <w:r>
        <w:t>their</w:t>
      </w:r>
      <w:r>
        <w:rPr>
          <w:spacing w:val="-23"/>
        </w:rPr>
        <w:t xml:space="preserve"> </w:t>
      </w:r>
      <w:r>
        <w:t>clinical</w:t>
      </w:r>
      <w:r>
        <w:rPr>
          <w:spacing w:val="-23"/>
        </w:rPr>
        <w:t xml:space="preserve"> </w:t>
      </w:r>
      <w:r>
        <w:t>feasibility</w:t>
      </w:r>
      <w:r>
        <w:rPr>
          <w:spacing w:val="-23"/>
        </w:rPr>
        <w:t xml:space="preserve"> </w:t>
      </w:r>
      <w:r>
        <w:t>and</w:t>
      </w:r>
      <w:r>
        <w:rPr>
          <w:spacing w:val="-23"/>
        </w:rPr>
        <w:t xml:space="preserve"> </w:t>
      </w:r>
      <w:r>
        <w:t>incremental utility remain limited due to the pronounced intertumoral heterogeneity of breast cancer (</w:t>
      </w:r>
      <w:r>
        <w:fldChar w:fldCharType="begin"/>
      </w:r>
      <w:r>
        <w:instrText xml:space="preserve"> HYPERLINK \l "_bookmark12" </w:instrText>
      </w:r>
      <w:r>
        <w:fldChar w:fldCharType="separate"/>
      </w:r>
      <w:r>
        <w:t>7</w:t>
      </w:r>
      <w:r>
        <w:fldChar w:fldCharType="end"/>
      </w:r>
      <w:r>
        <w:t xml:space="preserve">). Breast MRI is widely used in clinical settings to assess </w:t>
      </w:r>
      <w:r>
        <w:rPr>
          <w:spacing w:val="-5"/>
        </w:rPr>
        <w:t xml:space="preserve">NACT </w:t>
      </w:r>
      <w:r>
        <w:t>response in breast cancer, owing to its advantages of being radiation-free, having high soft-tissue resolution, and enabling multi-planar, multi-sequence, and multi-functional</w:t>
      </w:r>
      <w:r>
        <w:rPr>
          <w:spacing w:val="-9"/>
        </w:rPr>
        <w:t xml:space="preserve"> </w:t>
      </w:r>
      <w:r>
        <w:t>imaging.</w:t>
      </w:r>
      <w:r>
        <w:rPr>
          <w:spacing w:val="-9"/>
        </w:rPr>
        <w:t xml:space="preserve"> </w:t>
      </w:r>
      <w:r>
        <w:t>Radiomics,</w:t>
      </w:r>
      <w:r>
        <w:rPr>
          <w:spacing w:val="-7"/>
        </w:rPr>
        <w:t xml:space="preserve"> </w:t>
      </w:r>
      <w:r>
        <w:t>by</w:t>
      </w:r>
      <w:r>
        <w:rPr>
          <w:spacing w:val="-9"/>
        </w:rPr>
        <w:t xml:space="preserve"> </w:t>
      </w:r>
      <w:r>
        <w:t>extracting</w:t>
      </w:r>
      <w:r>
        <w:rPr>
          <w:spacing w:val="-8"/>
        </w:rPr>
        <w:t xml:space="preserve"> </w:t>
      </w:r>
      <w:r>
        <w:t>high-throughput</w:t>
      </w:r>
      <w:r>
        <w:rPr>
          <w:spacing w:val="-9"/>
        </w:rPr>
        <w:t xml:space="preserve"> </w:t>
      </w:r>
      <w:r>
        <w:t>quantitative</w:t>
      </w:r>
      <w:r>
        <w:rPr>
          <w:spacing w:val="-8"/>
        </w:rPr>
        <w:t xml:space="preserve"> </w:t>
      </w:r>
      <w:r>
        <w:t>features,</w:t>
      </w:r>
      <w:r>
        <w:rPr>
          <w:spacing w:val="-9"/>
        </w:rPr>
        <w:t xml:space="preserve"> </w:t>
      </w:r>
      <w:r>
        <w:t>provides</w:t>
      </w:r>
      <w:r>
        <w:rPr>
          <w:spacing w:val="-8"/>
        </w:rPr>
        <w:t xml:space="preserve"> </w:t>
      </w:r>
      <w:r>
        <w:t>a</w:t>
      </w:r>
      <w:r>
        <w:rPr>
          <w:spacing w:val="-8"/>
        </w:rPr>
        <w:t xml:space="preserve"> </w:t>
      </w:r>
      <w:r>
        <w:rPr>
          <w:spacing w:val="-3"/>
        </w:rPr>
        <w:t xml:space="preserve">new </w:t>
      </w:r>
      <w:r>
        <w:t>way to characterize intratumoral heterogeneity and offers potential for evaluating tumor responsiveness and</w:t>
      </w:r>
      <w:r>
        <w:rPr>
          <w:spacing w:val="-17"/>
        </w:rPr>
        <w:t xml:space="preserve"> </w:t>
      </w:r>
      <w:r>
        <w:t>resistance(</w:t>
      </w:r>
      <w:r>
        <w:fldChar w:fldCharType="begin"/>
      </w:r>
      <w:r>
        <w:instrText xml:space="preserve"> HYPERLINK \l "_bookmark13" </w:instrText>
      </w:r>
      <w:r>
        <w:fldChar w:fldCharType="separate"/>
      </w:r>
      <w:r>
        <w:t>8</w:t>
      </w:r>
      <w:r>
        <w:fldChar w:fldCharType="end"/>
      </w:r>
      <w:r>
        <w:t>).</w:t>
      </w:r>
      <w:r>
        <w:rPr>
          <w:spacing w:val="-17"/>
        </w:rPr>
        <w:t xml:space="preserve"> </w:t>
      </w:r>
      <w:r>
        <w:t>In</w:t>
      </w:r>
      <w:r>
        <w:rPr>
          <w:spacing w:val="-16"/>
        </w:rPr>
        <w:t xml:space="preserve"> </w:t>
      </w:r>
      <w:r>
        <w:t>recent</w:t>
      </w:r>
      <w:r>
        <w:rPr>
          <w:spacing w:val="-17"/>
        </w:rPr>
        <w:t xml:space="preserve"> </w:t>
      </w:r>
      <w:r>
        <w:t>years,</w:t>
      </w:r>
      <w:r>
        <w:rPr>
          <w:spacing w:val="-16"/>
        </w:rPr>
        <w:t xml:space="preserve"> </w:t>
      </w:r>
      <w:r>
        <w:t>the</w:t>
      </w:r>
      <w:r>
        <w:rPr>
          <w:spacing w:val="-17"/>
        </w:rPr>
        <w:t xml:space="preserve"> </w:t>
      </w:r>
      <w:r>
        <w:t>tumor</w:t>
      </w:r>
      <w:r>
        <w:rPr>
          <w:spacing w:val="-16"/>
        </w:rPr>
        <w:t xml:space="preserve"> </w:t>
      </w:r>
      <w:r>
        <w:t>microenvironment</w:t>
      </w:r>
      <w:r>
        <w:rPr>
          <w:spacing w:val="-17"/>
        </w:rPr>
        <w:t xml:space="preserve"> </w:t>
      </w:r>
      <w:r>
        <w:t>(TME)</w:t>
      </w:r>
      <w:r>
        <w:rPr>
          <w:spacing w:val="-17"/>
        </w:rPr>
        <w:t xml:space="preserve"> </w:t>
      </w:r>
      <w:r>
        <w:t>has</w:t>
      </w:r>
      <w:r>
        <w:rPr>
          <w:spacing w:val="-16"/>
        </w:rPr>
        <w:t xml:space="preserve"> </w:t>
      </w:r>
      <w:r>
        <w:t>garnered</w:t>
      </w:r>
      <w:r>
        <w:rPr>
          <w:spacing w:val="-17"/>
        </w:rPr>
        <w:t xml:space="preserve"> </w:t>
      </w:r>
      <w:r>
        <w:t>increasing</w:t>
      </w:r>
      <w:r>
        <w:rPr>
          <w:spacing w:val="-17"/>
        </w:rPr>
        <w:t xml:space="preserve"> </w:t>
      </w:r>
      <w:r>
        <w:t>attention</w:t>
      </w:r>
      <w:r>
        <w:rPr>
          <w:spacing w:val="-16"/>
        </w:rPr>
        <w:t xml:space="preserve"> </w:t>
      </w:r>
      <w:r>
        <w:t xml:space="preserve">as a </w:t>
      </w:r>
      <w:r>
        <w:rPr>
          <w:spacing w:val="-3"/>
        </w:rPr>
        <w:t xml:space="preserve">key </w:t>
      </w:r>
      <w:r>
        <w:t>participant in tumor development and treatment response. The TME consists of various non-tumor components such as immune cells, vasculature, and stroma, and its role in achieving pCR is gradually being</w:t>
      </w:r>
      <w:r>
        <w:rPr>
          <w:spacing w:val="-20"/>
        </w:rPr>
        <w:t xml:space="preserve"> </w:t>
      </w:r>
      <w:r>
        <w:t>revealed.</w:t>
      </w:r>
      <w:r>
        <w:rPr>
          <w:spacing w:val="-18"/>
        </w:rPr>
        <w:t xml:space="preserve"> </w:t>
      </w:r>
      <w:r>
        <w:t>Studies</w:t>
      </w:r>
      <w:r>
        <w:rPr>
          <w:spacing w:val="-19"/>
        </w:rPr>
        <w:t xml:space="preserve"> </w:t>
      </w:r>
      <w:r>
        <w:rPr>
          <w:spacing w:val="-3"/>
        </w:rPr>
        <w:t>have</w:t>
      </w:r>
      <w:r>
        <w:rPr>
          <w:spacing w:val="-19"/>
        </w:rPr>
        <w:t xml:space="preserve"> </w:t>
      </w:r>
      <w:r>
        <w:t>shown</w:t>
      </w:r>
      <w:r>
        <w:rPr>
          <w:spacing w:val="-19"/>
        </w:rPr>
        <w:t xml:space="preserve"> </w:t>
      </w:r>
      <w:r>
        <w:t>that</w:t>
      </w:r>
      <w:r>
        <w:rPr>
          <w:spacing w:val="-19"/>
        </w:rPr>
        <w:t xml:space="preserve"> </w:t>
      </w:r>
      <w:r>
        <w:t>TME</w:t>
      </w:r>
      <w:r>
        <w:rPr>
          <w:spacing w:val="-19"/>
        </w:rPr>
        <w:t xml:space="preserve"> </w:t>
      </w:r>
      <w:r>
        <w:t>characteristics</w:t>
      </w:r>
      <w:r>
        <w:rPr>
          <w:spacing w:val="-19"/>
        </w:rPr>
        <w:t xml:space="preserve"> </w:t>
      </w:r>
      <w:r>
        <w:t>are</w:t>
      </w:r>
      <w:r>
        <w:rPr>
          <w:spacing w:val="-19"/>
        </w:rPr>
        <w:t xml:space="preserve"> </w:t>
      </w:r>
      <w:r>
        <w:t>closely</w:t>
      </w:r>
      <w:r>
        <w:rPr>
          <w:spacing w:val="-19"/>
        </w:rPr>
        <w:t xml:space="preserve"> </w:t>
      </w:r>
      <w:r>
        <w:t>associated</w:t>
      </w:r>
      <w:r>
        <w:rPr>
          <w:spacing w:val="-19"/>
        </w:rPr>
        <w:t xml:space="preserve"> </w:t>
      </w:r>
      <w:r>
        <w:t>with</w:t>
      </w:r>
      <w:r>
        <w:rPr>
          <w:spacing w:val="-19"/>
        </w:rPr>
        <w:t xml:space="preserve"> </w:t>
      </w:r>
      <w:r>
        <w:rPr>
          <w:spacing w:val="-5"/>
        </w:rPr>
        <w:t>NACT</w:t>
      </w:r>
      <w:r>
        <w:rPr>
          <w:spacing w:val="-19"/>
        </w:rPr>
        <w:t xml:space="preserve"> </w:t>
      </w:r>
      <w:r>
        <w:t>response</w:t>
      </w:r>
      <w:r>
        <w:rPr>
          <w:spacing w:val="-19"/>
        </w:rPr>
        <w:t xml:space="preserve"> </w:t>
      </w:r>
      <w:r>
        <w:t>in breast cancer. Therefore, integrating radiomic features of both the tumor and its microenvironment may further enhance the ability to predict</w:t>
      </w:r>
      <w:r>
        <w:rPr>
          <w:spacing w:val="-7"/>
        </w:rPr>
        <w:t xml:space="preserve"> </w:t>
      </w:r>
      <w:r>
        <w:t>pCR.</w:t>
      </w:r>
    </w:p>
    <w:p w14:paraId="505C9472">
      <w:pPr>
        <w:pStyle w:val="4"/>
        <w:spacing w:before="164" w:line="259" w:lineRule="auto"/>
        <w:ind w:left="174" w:right="146" w:firstLine="170"/>
        <w:jc w:val="both"/>
      </w:pPr>
      <w:r>
        <w:t xml:space="preserve">This study aims to explore the value of radiomic features derived from both the tumor and the </w:t>
      </w:r>
      <w:r>
        <w:rPr>
          <w:spacing w:val="-4"/>
        </w:rPr>
        <w:t>TME</w:t>
      </w:r>
      <w:r>
        <w:rPr>
          <w:spacing w:val="52"/>
        </w:rPr>
        <w:t xml:space="preserve"> </w:t>
      </w:r>
      <w:r>
        <w:t xml:space="preserve">on MRI in the early prediction of </w:t>
      </w:r>
      <w:r>
        <w:rPr>
          <w:spacing w:val="-5"/>
        </w:rPr>
        <w:t xml:space="preserve">NACT </w:t>
      </w:r>
      <w:r>
        <w:t>response in breast cancer. By integrating interpretable</w:t>
      </w:r>
      <w:r>
        <w:rPr>
          <w:spacing w:val="40"/>
        </w:rPr>
        <w:t xml:space="preserve"> </w:t>
      </w:r>
      <w:r>
        <w:t>machine</w:t>
      </w:r>
    </w:p>
    <w:p w14:paraId="362E92E5">
      <w:pPr>
        <w:pStyle w:val="4"/>
        <w:spacing w:before="97" w:line="259" w:lineRule="auto"/>
        <w:ind w:left="128" w:right="187"/>
        <w:rPr>
          <w:sz w:val="31"/>
        </w:rPr>
      </w:pPr>
      <w:r>
        <w:t>learning,</w:t>
      </w:r>
      <w:r>
        <w:rPr>
          <w:spacing w:val="-9"/>
        </w:rPr>
        <w:t xml:space="preserve"> </w:t>
      </w:r>
      <w:r>
        <w:t>the</w:t>
      </w:r>
      <w:r>
        <w:rPr>
          <w:spacing w:val="-8"/>
        </w:rPr>
        <w:t xml:space="preserve"> </w:t>
      </w:r>
      <w:r>
        <w:t>study</w:t>
      </w:r>
      <w:r>
        <w:rPr>
          <w:spacing w:val="-9"/>
        </w:rPr>
        <w:t xml:space="preserve"> </w:t>
      </w:r>
      <w:r>
        <w:t>further</w:t>
      </w:r>
      <w:r>
        <w:rPr>
          <w:spacing w:val="-8"/>
        </w:rPr>
        <w:t xml:space="preserve"> </w:t>
      </w:r>
      <w:r>
        <w:t>investigates</w:t>
      </w:r>
      <w:r>
        <w:rPr>
          <w:spacing w:val="-8"/>
        </w:rPr>
        <w:t xml:space="preserve"> </w:t>
      </w:r>
      <w:r>
        <w:t>the</w:t>
      </w:r>
      <w:r>
        <w:rPr>
          <w:spacing w:val="-9"/>
        </w:rPr>
        <w:t xml:space="preserve"> </w:t>
      </w:r>
      <w:r>
        <w:t>associations</w:t>
      </w:r>
      <w:r>
        <w:rPr>
          <w:spacing w:val="-8"/>
        </w:rPr>
        <w:t xml:space="preserve"> </w:t>
      </w:r>
      <w:r>
        <w:t>between</w:t>
      </w:r>
      <w:r>
        <w:rPr>
          <w:spacing w:val="-9"/>
        </w:rPr>
        <w:t xml:space="preserve"> </w:t>
      </w:r>
      <w:r>
        <w:t>these</w:t>
      </w:r>
      <w:r>
        <w:rPr>
          <w:spacing w:val="-8"/>
        </w:rPr>
        <w:t xml:space="preserve"> </w:t>
      </w:r>
      <w:r>
        <w:t>features</w:t>
      </w:r>
      <w:r>
        <w:rPr>
          <w:spacing w:val="-8"/>
        </w:rPr>
        <w:t xml:space="preserve"> </w:t>
      </w:r>
      <w:r>
        <w:t>and</w:t>
      </w:r>
      <w:r>
        <w:rPr>
          <w:spacing w:val="-9"/>
        </w:rPr>
        <w:t xml:space="preserve"> </w:t>
      </w:r>
      <w:r>
        <w:t>tumor</w:t>
      </w:r>
      <w:r>
        <w:rPr>
          <w:spacing w:val="-8"/>
        </w:rPr>
        <w:t xml:space="preserve"> </w:t>
      </w:r>
      <w:r>
        <w:t>heterogeneity</w:t>
      </w:r>
      <w:r>
        <w:rPr>
          <w:spacing w:val="-8"/>
        </w:rPr>
        <w:t xml:space="preserve"> </w:t>
      </w:r>
      <w:r>
        <w:t>in breast</w:t>
      </w:r>
      <w:r>
        <w:rPr>
          <w:spacing w:val="-4"/>
        </w:rPr>
        <w:t xml:space="preserve"> </w:t>
      </w:r>
      <w:r>
        <w:t>cancer</w:t>
      </w:r>
      <w:r>
        <w:rPr>
          <w:spacing w:val="-4"/>
        </w:rPr>
        <w:t xml:space="preserve"> </w:t>
      </w:r>
      <w:r>
        <w:t>patients,</w:t>
      </w:r>
      <w:r>
        <w:rPr>
          <w:spacing w:val="-3"/>
        </w:rPr>
        <w:t xml:space="preserve"> </w:t>
      </w:r>
      <w:r>
        <w:t>providing</w:t>
      </w:r>
      <w:r>
        <w:rPr>
          <w:spacing w:val="-4"/>
        </w:rPr>
        <w:t xml:space="preserve"> </w:t>
      </w:r>
      <w:r>
        <w:t>new</w:t>
      </w:r>
      <w:r>
        <w:rPr>
          <w:spacing w:val="-4"/>
        </w:rPr>
        <w:t xml:space="preserve"> </w:t>
      </w:r>
      <w:r>
        <w:t>insights</w:t>
      </w:r>
      <w:r>
        <w:rPr>
          <w:spacing w:val="-3"/>
        </w:rPr>
        <w:t xml:space="preserve"> </w:t>
      </w:r>
      <w:r>
        <w:t>and</w:t>
      </w:r>
      <w:r>
        <w:rPr>
          <w:spacing w:val="-4"/>
        </w:rPr>
        <w:t xml:space="preserve"> </w:t>
      </w:r>
      <w:r>
        <w:t>evidence</w:t>
      </w:r>
      <w:r>
        <w:rPr>
          <w:spacing w:val="-4"/>
        </w:rPr>
        <w:t xml:space="preserve"> </w:t>
      </w:r>
      <w:r>
        <w:t>to</w:t>
      </w:r>
      <w:r>
        <w:rPr>
          <w:spacing w:val="-3"/>
        </w:rPr>
        <w:t xml:space="preserve"> </w:t>
      </w:r>
      <w:r>
        <w:t>support</w:t>
      </w:r>
      <w:r>
        <w:rPr>
          <w:spacing w:val="-4"/>
        </w:rPr>
        <w:t xml:space="preserve"> </w:t>
      </w:r>
      <w:r>
        <w:t>precision</w:t>
      </w:r>
      <w:r>
        <w:rPr>
          <w:spacing w:val="-4"/>
        </w:rPr>
        <w:t xml:space="preserve"> </w:t>
      </w:r>
      <w:r>
        <w:t>treatment</w:t>
      </w:r>
      <w:r>
        <w:rPr>
          <w:spacing w:val="-3"/>
        </w:rPr>
        <w:t xml:space="preserve"> </w:t>
      </w:r>
      <w:r>
        <w:t>strategies.</w:t>
      </w:r>
    </w:p>
    <w:p w14:paraId="1045FE4A">
      <w:pPr>
        <w:spacing w:after="0" w:line="259" w:lineRule="auto"/>
        <w:jc w:val="both"/>
        <w:sectPr>
          <w:headerReference r:id="rId6" w:type="default"/>
          <w:footerReference r:id="rId7" w:type="default"/>
          <w:pgSz w:w="11910" w:h="16840"/>
          <w:pgMar w:top="1180" w:right="760" w:bottom="1220" w:left="780" w:header="775" w:footer="1033" w:gutter="0"/>
          <w:cols w:space="720" w:num="1"/>
        </w:sectPr>
      </w:pPr>
    </w:p>
    <w:p w14:paraId="6CEB9900">
      <w:pPr>
        <w:pStyle w:val="4"/>
        <w:spacing w:before="3"/>
        <w:rPr>
          <w:sz w:val="16"/>
        </w:rPr>
      </w:pPr>
    </w:p>
    <w:p w14:paraId="684ED2A0">
      <w:pPr>
        <w:pStyle w:val="2"/>
        <w:numPr>
          <w:ilvl w:val="0"/>
          <w:numId w:val="1"/>
        </w:numPr>
        <w:tabs>
          <w:tab w:val="left" w:pos="531"/>
          <w:tab w:val="left" w:pos="532"/>
        </w:tabs>
        <w:spacing w:before="0" w:after="0" w:line="240" w:lineRule="auto"/>
        <w:ind w:left="531" w:right="0" w:hanging="404"/>
        <w:jc w:val="left"/>
      </w:pPr>
      <w:bookmarkStart w:id="2" w:name="Eligibility Criteria and Patient Informa"/>
      <w:bookmarkEnd w:id="2"/>
      <w:bookmarkStart w:id="3" w:name="Eligibility Criteria and Patient Informa"/>
      <w:bookmarkEnd w:id="3"/>
      <w:bookmarkStart w:id="4" w:name="Method"/>
      <w:bookmarkEnd w:id="4"/>
      <w:r>
        <w:rPr>
          <w:color w:val="231F20"/>
        </w:rPr>
        <w:t>METHOD</w:t>
      </w:r>
    </w:p>
    <w:p w14:paraId="01883400">
      <w:pPr>
        <w:pStyle w:val="3"/>
        <w:numPr>
          <w:ilvl w:val="1"/>
          <w:numId w:val="1"/>
        </w:numPr>
        <w:tabs>
          <w:tab w:val="left" w:pos="700"/>
          <w:tab w:val="left" w:pos="701"/>
        </w:tabs>
        <w:spacing w:before="211" w:after="0" w:line="240" w:lineRule="auto"/>
        <w:ind w:left="700" w:right="0" w:hanging="573"/>
        <w:jc w:val="left"/>
      </w:pPr>
      <w:r>
        <w:t>Eligibility Criteria and Patient</w:t>
      </w:r>
      <w:r>
        <w:rPr>
          <w:spacing w:val="-6"/>
        </w:rPr>
        <w:t xml:space="preserve"> </w:t>
      </w:r>
      <w:r>
        <w:t>Information</w:t>
      </w:r>
    </w:p>
    <w:p w14:paraId="2FAB79F4">
      <w:pPr>
        <w:pStyle w:val="4"/>
        <w:spacing w:before="197" w:line="259" w:lineRule="auto"/>
        <w:ind w:left="120" w:right="192" w:firstLine="178"/>
        <w:jc w:val="both"/>
      </w:pPr>
      <w:r>
        <w:pict>
          <v:shape id="_x0000_s1027" o:spid="_x0000_s1027" o:spt="202" type="#_x0000_t202" style="position:absolute;left:0pt;margin-left:109pt;margin-top:26.7pt;height:20.75pt;width:283.05pt;mso-position-horizontal-relative:page;z-index:-251655168;mso-width-relative:page;mso-height-relative:page;" filled="f" stroked="f" coordsize="21600,21600">
            <v:path/>
            <v:fill on="f" focussize="0,0"/>
            <v:stroke on="f" joinstyle="miter"/>
            <v:imagedata o:title=""/>
            <o:lock v:ext="edit"/>
            <v:textbox inset="0mm,0mm,0mm,0mm">
              <w:txbxContent>
                <w:p w14:paraId="38BFB350">
                  <w:pPr>
                    <w:tabs>
                      <w:tab w:val="left" w:pos="5474"/>
                    </w:tabs>
                    <w:spacing w:before="0" w:line="236" w:lineRule="exact"/>
                    <w:ind w:left="0" w:right="0" w:firstLine="0"/>
                    <w:jc w:val="left"/>
                    <w:rPr>
                      <w:rFonts w:ascii="Arial" w:hAnsi="Arial"/>
                      <w:i/>
                      <w:sz w:val="24"/>
                    </w:rPr>
                  </w:pPr>
                  <w:r>
                    <w:rPr>
                      <w:rFonts w:ascii="Arial" w:hAnsi="Arial"/>
                      <w:i/>
                      <w:w w:val="140"/>
                      <w:sz w:val="24"/>
                    </w:rPr>
                    <w:t>≥</w:t>
                  </w:r>
                  <w:r>
                    <w:rPr>
                      <w:rFonts w:ascii="Arial" w:hAnsi="Arial"/>
                      <w:i/>
                      <w:w w:val="140"/>
                      <w:sz w:val="24"/>
                    </w:rPr>
                    <w:tab/>
                  </w:r>
                  <w:r>
                    <w:rPr>
                      <w:rFonts w:ascii="Arial" w:hAnsi="Arial"/>
                      <w:i/>
                      <w:spacing w:val="-20"/>
                      <w:w w:val="140"/>
                      <w:sz w:val="24"/>
                    </w:rPr>
                    <w:t>≥</w:t>
                  </w:r>
                </w:p>
              </w:txbxContent>
            </v:textbox>
          </v:shape>
        </w:pict>
      </w:r>
      <w:r>
        <w:t>Regarding the training set, the multi-center I-SPY2 trial (clinical trial number: NCT01042379), 719 patients</w:t>
      </w:r>
      <w:r>
        <w:rPr>
          <w:spacing w:val="-20"/>
        </w:rPr>
        <w:t xml:space="preserve"> </w:t>
      </w:r>
      <w:r>
        <w:t>aged</w:t>
      </w:r>
      <w:r>
        <w:rPr>
          <w:spacing w:val="13"/>
        </w:rPr>
        <w:t xml:space="preserve"> </w:t>
      </w:r>
      <w:r>
        <w:t>18</w:t>
      </w:r>
      <w:r>
        <w:rPr>
          <w:spacing w:val="-20"/>
        </w:rPr>
        <w:t xml:space="preserve"> </w:t>
      </w:r>
      <w:r>
        <w:t>years</w:t>
      </w:r>
      <w:r>
        <w:rPr>
          <w:spacing w:val="-19"/>
        </w:rPr>
        <w:t xml:space="preserve"> </w:t>
      </w:r>
      <w:r>
        <w:t>with</w:t>
      </w:r>
      <w:r>
        <w:rPr>
          <w:spacing w:val="-19"/>
        </w:rPr>
        <w:t xml:space="preserve"> </w:t>
      </w:r>
      <w:r>
        <w:t>locally</w:t>
      </w:r>
      <w:r>
        <w:rPr>
          <w:spacing w:val="-19"/>
        </w:rPr>
        <w:t xml:space="preserve"> </w:t>
      </w:r>
      <w:r>
        <w:t>advanced</w:t>
      </w:r>
      <w:r>
        <w:rPr>
          <w:spacing w:val="-20"/>
        </w:rPr>
        <w:t xml:space="preserve"> </w:t>
      </w:r>
      <w:r>
        <w:t>breast</w:t>
      </w:r>
      <w:r>
        <w:rPr>
          <w:spacing w:val="-19"/>
        </w:rPr>
        <w:t xml:space="preserve"> </w:t>
      </w:r>
      <w:r>
        <w:t>cancer</w:t>
      </w:r>
      <w:r>
        <w:rPr>
          <w:spacing w:val="-19"/>
        </w:rPr>
        <w:t xml:space="preserve"> </w:t>
      </w:r>
      <w:r>
        <w:t>(tumor</w:t>
      </w:r>
      <w:r>
        <w:rPr>
          <w:spacing w:val="-20"/>
        </w:rPr>
        <w:t xml:space="preserve"> </w:t>
      </w:r>
      <w:r>
        <w:t>size</w:t>
      </w:r>
      <w:r>
        <w:rPr>
          <w:spacing w:val="13"/>
        </w:rPr>
        <w:t xml:space="preserve"> </w:t>
      </w:r>
      <w:r>
        <w:t>2.5</w:t>
      </w:r>
      <w:r>
        <w:rPr>
          <w:spacing w:val="-20"/>
        </w:rPr>
        <w:t xml:space="preserve"> </w:t>
      </w:r>
      <w:r>
        <w:t>cm)</w:t>
      </w:r>
      <w:r>
        <w:rPr>
          <w:spacing w:val="-19"/>
        </w:rPr>
        <w:t xml:space="preserve"> </w:t>
      </w:r>
      <w:r>
        <w:t>and</w:t>
      </w:r>
      <w:r>
        <w:rPr>
          <w:spacing w:val="-19"/>
        </w:rPr>
        <w:t xml:space="preserve"> </w:t>
      </w:r>
      <w:r>
        <w:t>no</w:t>
      </w:r>
      <w:r>
        <w:rPr>
          <w:spacing w:val="-19"/>
        </w:rPr>
        <w:t xml:space="preserve"> </w:t>
      </w:r>
      <w:r>
        <w:t>distant</w:t>
      </w:r>
      <w:r>
        <w:rPr>
          <w:spacing w:val="-20"/>
        </w:rPr>
        <w:t xml:space="preserve"> </w:t>
      </w:r>
      <w:r>
        <w:t>metastases were gathered from the publicly accessible dataset on The Cancer Image Archive between 2010 and 2016(</w:t>
      </w:r>
      <w:r>
        <w:fldChar w:fldCharType="begin"/>
      </w:r>
      <w:r>
        <w:instrText xml:space="preserve"> HYPERLINK \l "_bookmark14" </w:instrText>
      </w:r>
      <w:r>
        <w:fldChar w:fldCharType="separate"/>
      </w:r>
      <w:r>
        <w:t>9</w:t>
      </w:r>
      <w:r>
        <w:fldChar w:fldCharType="end"/>
      </w:r>
      <w:r>
        <w:t>,</w:t>
      </w:r>
      <w:r>
        <w:rPr>
          <w:spacing w:val="-11"/>
        </w:rPr>
        <w:t xml:space="preserve"> </w:t>
      </w:r>
      <w:r>
        <w:fldChar w:fldCharType="begin"/>
      </w:r>
      <w:r>
        <w:instrText xml:space="preserve"> HYPERLINK \l "_bookmark15" </w:instrText>
      </w:r>
      <w:r>
        <w:fldChar w:fldCharType="separate"/>
      </w:r>
      <w:r>
        <w:t>10</w:t>
      </w:r>
      <w:r>
        <w:fldChar w:fldCharType="end"/>
      </w:r>
      <w:r>
        <w:t>).</w:t>
      </w:r>
      <w:r>
        <w:rPr>
          <w:spacing w:val="-10"/>
        </w:rPr>
        <w:t xml:space="preserve"> </w:t>
      </w:r>
      <w:r>
        <w:t>As</w:t>
      </w:r>
      <w:r>
        <w:rPr>
          <w:spacing w:val="-10"/>
        </w:rPr>
        <w:t xml:space="preserve"> </w:t>
      </w:r>
      <w:r>
        <w:t>for</w:t>
      </w:r>
      <w:r>
        <w:rPr>
          <w:spacing w:val="-11"/>
        </w:rPr>
        <w:t xml:space="preserve"> </w:t>
      </w:r>
      <w:r>
        <w:t>the</w:t>
      </w:r>
      <w:r>
        <w:rPr>
          <w:spacing w:val="-10"/>
        </w:rPr>
        <w:t xml:space="preserve"> </w:t>
      </w:r>
      <w:r>
        <w:t>testing</w:t>
      </w:r>
      <w:r>
        <w:rPr>
          <w:spacing w:val="-10"/>
        </w:rPr>
        <w:t xml:space="preserve"> </w:t>
      </w:r>
      <w:r>
        <w:t>set,</w:t>
      </w:r>
      <w:r>
        <w:rPr>
          <w:spacing w:val="-10"/>
        </w:rPr>
        <w:t xml:space="preserve"> </w:t>
      </w:r>
      <w:r>
        <w:t>from</w:t>
      </w:r>
      <w:r>
        <w:rPr>
          <w:spacing w:val="-11"/>
        </w:rPr>
        <w:t xml:space="preserve"> </w:t>
      </w:r>
      <w:r>
        <w:t>August</w:t>
      </w:r>
      <w:r>
        <w:rPr>
          <w:spacing w:val="-10"/>
        </w:rPr>
        <w:t xml:space="preserve"> </w:t>
      </w:r>
      <w:r>
        <w:t>2012</w:t>
      </w:r>
      <w:r>
        <w:rPr>
          <w:spacing w:val="-10"/>
        </w:rPr>
        <w:t xml:space="preserve"> </w:t>
      </w:r>
      <w:r>
        <w:t>to</w:t>
      </w:r>
      <w:r>
        <w:rPr>
          <w:spacing w:val="-11"/>
        </w:rPr>
        <w:t xml:space="preserve"> </w:t>
      </w:r>
      <w:r>
        <w:t>January</w:t>
      </w:r>
      <w:r>
        <w:rPr>
          <w:spacing w:val="-10"/>
        </w:rPr>
        <w:t xml:space="preserve"> </w:t>
      </w:r>
      <w:r>
        <w:t>2015,</w:t>
      </w:r>
      <w:r>
        <w:rPr>
          <w:spacing w:val="-10"/>
        </w:rPr>
        <w:t xml:space="preserve"> </w:t>
      </w:r>
      <w:r>
        <w:t>10</w:t>
      </w:r>
      <w:r>
        <w:rPr>
          <w:spacing w:val="-10"/>
        </w:rPr>
        <w:t xml:space="preserve"> </w:t>
      </w:r>
      <w:r>
        <w:t>institutions</w:t>
      </w:r>
      <w:r>
        <w:rPr>
          <w:spacing w:val="-11"/>
        </w:rPr>
        <w:t xml:space="preserve"> </w:t>
      </w:r>
      <w:r>
        <w:t>enrolled</w:t>
      </w:r>
      <w:r>
        <w:rPr>
          <w:spacing w:val="-10"/>
        </w:rPr>
        <w:t xml:space="preserve"> </w:t>
      </w:r>
      <w:r>
        <w:t>385</w:t>
      </w:r>
      <w:r>
        <w:rPr>
          <w:spacing w:val="-10"/>
        </w:rPr>
        <w:t xml:space="preserve"> </w:t>
      </w:r>
      <w:r>
        <w:t>women with aggressive breast cancer in ACRIN 6698 trial 6698 (clinical trial number:</w:t>
      </w:r>
      <w:r>
        <w:rPr>
          <w:spacing w:val="-42"/>
        </w:rPr>
        <w:t xml:space="preserve"> </w:t>
      </w:r>
      <w:r>
        <w:fldChar w:fldCharType="begin"/>
      </w:r>
      <w:r>
        <w:instrText xml:space="preserve"> HYPERLINK \l "_bookmark16" </w:instrText>
      </w:r>
      <w:r>
        <w:fldChar w:fldCharType="separate"/>
      </w:r>
      <w:r>
        <w:t>NCT01564368)(11).</w:t>
      </w:r>
      <w:r>
        <w:fldChar w:fldCharType="end"/>
      </w:r>
    </w:p>
    <w:p w14:paraId="07198045">
      <w:pPr>
        <w:pStyle w:val="4"/>
        <w:spacing w:before="136" w:line="259" w:lineRule="auto"/>
        <w:ind w:left="128" w:right="150" w:firstLine="170"/>
        <w:jc w:val="both"/>
      </w:pPr>
      <w:r>
        <w:t xml:space="preserve">For two cohorts prior to receiving </w:t>
      </w:r>
      <w:r>
        <w:rPr>
          <w:spacing w:val="-5"/>
        </w:rPr>
        <w:t xml:space="preserve">NAC, </w:t>
      </w:r>
      <w:r>
        <w:t>each patient had a percutaneous biopsy and MR evaluation. Patients</w:t>
      </w:r>
      <w:r>
        <w:rPr>
          <w:spacing w:val="-22"/>
        </w:rPr>
        <w:t xml:space="preserve"> </w:t>
      </w:r>
      <w:r>
        <w:t>had</w:t>
      </w:r>
      <w:r>
        <w:rPr>
          <w:spacing w:val="-21"/>
        </w:rPr>
        <w:t xml:space="preserve"> </w:t>
      </w:r>
      <w:r>
        <w:t>surgical</w:t>
      </w:r>
      <w:r>
        <w:rPr>
          <w:spacing w:val="-21"/>
        </w:rPr>
        <w:t xml:space="preserve"> </w:t>
      </w:r>
      <w:r>
        <w:t>resection</w:t>
      </w:r>
      <w:r>
        <w:rPr>
          <w:spacing w:val="-22"/>
        </w:rPr>
        <w:t xml:space="preserve"> </w:t>
      </w:r>
      <w:r>
        <w:t>to</w:t>
      </w:r>
      <w:r>
        <w:rPr>
          <w:spacing w:val="-21"/>
        </w:rPr>
        <w:t xml:space="preserve"> </w:t>
      </w:r>
      <w:r>
        <w:t>evaluate</w:t>
      </w:r>
      <w:r>
        <w:rPr>
          <w:spacing w:val="-22"/>
        </w:rPr>
        <w:t xml:space="preserve"> </w:t>
      </w:r>
      <w:r>
        <w:t>any</w:t>
      </w:r>
      <w:r>
        <w:rPr>
          <w:spacing w:val="-21"/>
        </w:rPr>
        <w:t xml:space="preserve"> </w:t>
      </w:r>
      <w:r>
        <w:t>residual</w:t>
      </w:r>
      <w:r>
        <w:rPr>
          <w:spacing w:val="-21"/>
        </w:rPr>
        <w:t xml:space="preserve"> </w:t>
      </w:r>
      <w:r>
        <w:t>disease</w:t>
      </w:r>
      <w:r>
        <w:rPr>
          <w:spacing w:val="-22"/>
        </w:rPr>
        <w:t xml:space="preserve"> </w:t>
      </w:r>
      <w:r>
        <w:t>after</w:t>
      </w:r>
      <w:r>
        <w:rPr>
          <w:spacing w:val="-21"/>
        </w:rPr>
        <w:t xml:space="preserve"> </w:t>
      </w:r>
      <w:r>
        <w:rPr>
          <w:spacing w:val="-7"/>
        </w:rPr>
        <w:t>NAC</w:t>
      </w:r>
      <w:r>
        <w:rPr>
          <w:spacing w:val="-21"/>
        </w:rPr>
        <w:t xml:space="preserve"> </w:t>
      </w:r>
      <w:r>
        <w:t>was</w:t>
      </w:r>
      <w:r>
        <w:rPr>
          <w:spacing w:val="-22"/>
        </w:rPr>
        <w:t xml:space="preserve"> </w:t>
      </w:r>
      <w:r>
        <w:t>finished.</w:t>
      </w:r>
      <w:r>
        <w:rPr>
          <w:spacing w:val="-20"/>
        </w:rPr>
        <w:t xml:space="preserve"> </w:t>
      </w:r>
      <w:r>
        <w:t>In</w:t>
      </w:r>
      <w:r>
        <w:rPr>
          <w:spacing w:val="-21"/>
        </w:rPr>
        <w:t xml:space="preserve"> </w:t>
      </w:r>
      <w:r>
        <w:t>Addition,</w:t>
      </w:r>
      <w:r>
        <w:rPr>
          <w:spacing w:val="-21"/>
        </w:rPr>
        <w:t xml:space="preserve"> </w:t>
      </w:r>
      <w:r>
        <w:t>clinical factors</w:t>
      </w:r>
      <w:r>
        <w:rPr>
          <w:spacing w:val="-6"/>
        </w:rPr>
        <w:t xml:space="preserve"> </w:t>
      </w:r>
      <w:r>
        <w:t>including</w:t>
      </w:r>
      <w:r>
        <w:rPr>
          <w:spacing w:val="-6"/>
        </w:rPr>
        <w:t xml:space="preserve"> </w:t>
      </w:r>
      <w:r>
        <w:t>HR,</w:t>
      </w:r>
      <w:r>
        <w:rPr>
          <w:spacing w:val="-5"/>
        </w:rPr>
        <w:t xml:space="preserve"> </w:t>
      </w:r>
      <w:r>
        <w:t>HER2,</w:t>
      </w:r>
      <w:r>
        <w:rPr>
          <w:spacing w:val="-6"/>
        </w:rPr>
        <w:t xml:space="preserve"> </w:t>
      </w:r>
      <w:r>
        <w:t>age,</w:t>
      </w:r>
      <w:r>
        <w:rPr>
          <w:spacing w:val="-5"/>
        </w:rPr>
        <w:t xml:space="preserve"> </w:t>
      </w:r>
      <w:r>
        <w:t>and</w:t>
      </w:r>
      <w:r>
        <w:rPr>
          <w:spacing w:val="-6"/>
        </w:rPr>
        <w:t xml:space="preserve"> </w:t>
      </w:r>
      <w:r>
        <w:t>pCR</w:t>
      </w:r>
      <w:r>
        <w:rPr>
          <w:spacing w:val="-5"/>
        </w:rPr>
        <w:t xml:space="preserve"> </w:t>
      </w:r>
      <w:r>
        <w:t>were</w:t>
      </w:r>
      <w:r>
        <w:rPr>
          <w:spacing w:val="-6"/>
        </w:rPr>
        <w:t xml:space="preserve"> </w:t>
      </w:r>
      <w:r>
        <w:t>included.The</w:t>
      </w:r>
      <w:r>
        <w:rPr>
          <w:spacing w:val="-5"/>
        </w:rPr>
        <w:t xml:space="preserve"> </w:t>
      </w:r>
      <w:r>
        <w:t>exclusion</w:t>
      </w:r>
      <w:r>
        <w:rPr>
          <w:spacing w:val="-6"/>
        </w:rPr>
        <w:t xml:space="preserve"> </w:t>
      </w:r>
      <w:r>
        <w:t>criteria</w:t>
      </w:r>
      <w:r>
        <w:rPr>
          <w:spacing w:val="-5"/>
        </w:rPr>
        <w:t xml:space="preserve"> </w:t>
      </w:r>
      <w:r>
        <w:t>included:</w:t>
      </w:r>
      <w:r>
        <w:rPr>
          <w:spacing w:val="-6"/>
        </w:rPr>
        <w:t xml:space="preserve"> </w:t>
      </w:r>
      <w:r>
        <w:t>(1)</w:t>
      </w:r>
      <w:r>
        <w:rPr>
          <w:spacing w:val="-6"/>
        </w:rPr>
        <w:t xml:space="preserve"> </w:t>
      </w:r>
      <w:r>
        <w:t>bilateral</w:t>
      </w:r>
      <w:r>
        <w:rPr>
          <w:spacing w:val="-5"/>
        </w:rPr>
        <w:t xml:space="preserve"> </w:t>
      </w:r>
      <w:r>
        <w:t>or multifocal cases (2) insufficient image quality (3) incomplete clinical or image</w:t>
      </w:r>
      <w:r>
        <w:rPr>
          <w:spacing w:val="-27"/>
        </w:rPr>
        <w:t xml:space="preserve"> </w:t>
      </w:r>
      <w:r>
        <w:t>information.</w:t>
      </w:r>
    </w:p>
    <w:p w14:paraId="5DE6A971">
      <w:pPr>
        <w:pStyle w:val="3"/>
        <w:numPr>
          <w:ilvl w:val="1"/>
          <w:numId w:val="1"/>
        </w:numPr>
        <w:tabs>
          <w:tab w:val="left" w:pos="700"/>
          <w:tab w:val="left" w:pos="701"/>
        </w:tabs>
        <w:spacing w:before="228" w:after="0" w:line="240" w:lineRule="auto"/>
        <w:ind w:left="700" w:right="0" w:hanging="573"/>
        <w:jc w:val="left"/>
      </w:pPr>
      <w:bookmarkStart w:id="5" w:name="Imaging data and ROI segmentation"/>
      <w:bookmarkEnd w:id="5"/>
      <w:bookmarkStart w:id="6" w:name="Imaging data and ROI segmentation"/>
      <w:bookmarkEnd w:id="6"/>
      <w:r>
        <w:t>Imaging data and ROI</w:t>
      </w:r>
      <w:r>
        <w:rPr>
          <w:spacing w:val="-5"/>
        </w:rPr>
        <w:t xml:space="preserve"> </w:t>
      </w:r>
      <w:r>
        <w:t>segmentation</w:t>
      </w:r>
    </w:p>
    <w:p w14:paraId="186B6215">
      <w:pPr>
        <w:pStyle w:val="4"/>
        <w:spacing w:before="196" w:line="259" w:lineRule="auto"/>
        <w:ind w:left="120" w:right="162" w:firstLine="178"/>
        <w:jc w:val="both"/>
      </w:pPr>
      <w:r>
        <w:t xml:space="preserve">MRI scans performed at pre-treatment were chosen for radiomic feature extraction and analysis for each subject.All MRI </w:t>
      </w:r>
      <w:r>
        <w:rPr>
          <w:spacing w:val="-3"/>
        </w:rPr>
        <w:t xml:space="preserve">examiNACTions </w:t>
      </w:r>
      <w:r>
        <w:t>used DCE-MRI, conducted using one of three MRI scanners</w:t>
      </w:r>
      <w:r>
        <w:rPr>
          <w:spacing w:val="-38"/>
        </w:rPr>
        <w:t xml:space="preserve"> </w:t>
      </w:r>
      <w:r>
        <w:t>(GE, Philips,</w:t>
      </w:r>
      <w:r>
        <w:rPr>
          <w:spacing w:val="-20"/>
        </w:rPr>
        <w:t xml:space="preserve"> </w:t>
      </w:r>
      <w:r>
        <w:t>or</w:t>
      </w:r>
      <w:r>
        <w:rPr>
          <w:spacing w:val="-20"/>
        </w:rPr>
        <w:t xml:space="preserve"> </w:t>
      </w:r>
      <w:r>
        <w:t>SIEMENS)</w:t>
      </w:r>
      <w:r>
        <w:rPr>
          <w:spacing w:val="-21"/>
        </w:rPr>
        <w:t xml:space="preserve"> </w:t>
      </w:r>
      <w:r>
        <w:t>with</w:t>
      </w:r>
      <w:r>
        <w:rPr>
          <w:spacing w:val="-20"/>
        </w:rPr>
        <w:t xml:space="preserve"> </w:t>
      </w:r>
      <w:r>
        <w:t>magnetic</w:t>
      </w:r>
      <w:r>
        <w:rPr>
          <w:spacing w:val="-20"/>
        </w:rPr>
        <w:t xml:space="preserve"> </w:t>
      </w:r>
      <w:r>
        <w:t>field</w:t>
      </w:r>
      <w:r>
        <w:rPr>
          <w:spacing w:val="-20"/>
        </w:rPr>
        <w:t xml:space="preserve"> </w:t>
      </w:r>
      <w:r>
        <w:t>strengths</w:t>
      </w:r>
      <w:r>
        <w:rPr>
          <w:spacing w:val="-21"/>
        </w:rPr>
        <w:t xml:space="preserve"> </w:t>
      </w:r>
      <w:r>
        <w:t>of</w:t>
      </w:r>
      <w:r>
        <w:rPr>
          <w:spacing w:val="-20"/>
        </w:rPr>
        <w:t xml:space="preserve"> </w:t>
      </w:r>
      <w:r>
        <w:t>1.5T</w:t>
      </w:r>
      <w:r>
        <w:rPr>
          <w:spacing w:val="-21"/>
        </w:rPr>
        <w:t xml:space="preserve"> </w:t>
      </w:r>
      <w:r>
        <w:t>or</w:t>
      </w:r>
      <w:r>
        <w:rPr>
          <w:spacing w:val="-21"/>
        </w:rPr>
        <w:t xml:space="preserve"> </w:t>
      </w:r>
      <w:r>
        <w:rPr>
          <w:spacing w:val="-4"/>
        </w:rPr>
        <w:t>3.0T,</w:t>
      </w:r>
      <w:r>
        <w:rPr>
          <w:spacing w:val="-20"/>
        </w:rPr>
        <w:t xml:space="preserve"> </w:t>
      </w:r>
      <w:r>
        <w:t>with</w:t>
      </w:r>
      <w:r>
        <w:rPr>
          <w:spacing w:val="-21"/>
        </w:rPr>
        <w:t xml:space="preserve"> </w:t>
      </w:r>
      <w:r>
        <w:t>fat</w:t>
      </w:r>
      <w:r>
        <w:rPr>
          <w:spacing w:val="-20"/>
        </w:rPr>
        <w:t xml:space="preserve"> </w:t>
      </w:r>
      <w:r>
        <w:t>suppression</w:t>
      </w:r>
      <w:r>
        <w:rPr>
          <w:spacing w:val="-20"/>
        </w:rPr>
        <w:t xml:space="preserve"> </w:t>
      </w:r>
      <w:r>
        <w:t>required.</w:t>
      </w:r>
      <w:r>
        <w:rPr>
          <w:spacing w:val="-20"/>
        </w:rPr>
        <w:t xml:space="preserve"> </w:t>
      </w:r>
      <w:r>
        <w:t>Imaging was</w:t>
      </w:r>
      <w:r>
        <w:rPr>
          <w:spacing w:val="-5"/>
        </w:rPr>
        <w:t xml:space="preserve"> </w:t>
      </w:r>
      <w:r>
        <w:t>performed</w:t>
      </w:r>
      <w:r>
        <w:rPr>
          <w:spacing w:val="-3"/>
        </w:rPr>
        <w:t xml:space="preserve"> </w:t>
      </w:r>
      <w:r>
        <w:t>in</w:t>
      </w:r>
      <w:r>
        <w:rPr>
          <w:spacing w:val="-5"/>
        </w:rPr>
        <w:t xml:space="preserve"> </w:t>
      </w:r>
      <w:r>
        <w:t>the</w:t>
      </w:r>
      <w:r>
        <w:rPr>
          <w:spacing w:val="-3"/>
        </w:rPr>
        <w:t xml:space="preserve"> </w:t>
      </w:r>
      <w:r>
        <w:t>axial</w:t>
      </w:r>
      <w:r>
        <w:rPr>
          <w:spacing w:val="-4"/>
        </w:rPr>
        <w:t xml:space="preserve"> </w:t>
      </w:r>
      <w:r>
        <w:t>plane</w:t>
      </w:r>
      <w:r>
        <w:rPr>
          <w:spacing w:val="-4"/>
        </w:rPr>
        <w:t xml:space="preserve"> </w:t>
      </w:r>
      <w:r>
        <w:t>with</w:t>
      </w:r>
      <w:r>
        <w:rPr>
          <w:spacing w:val="-4"/>
        </w:rPr>
        <w:t xml:space="preserve"> </w:t>
      </w:r>
      <w:r>
        <w:t>a</w:t>
      </w:r>
      <w:r>
        <w:rPr>
          <w:spacing w:val="-4"/>
        </w:rPr>
        <w:t xml:space="preserve"> </w:t>
      </w:r>
      <w:r>
        <w:t>slice</w:t>
      </w:r>
      <w:r>
        <w:rPr>
          <w:spacing w:val="-3"/>
        </w:rPr>
        <w:t xml:space="preserve"> </w:t>
      </w:r>
      <w:r>
        <w:t>thickness</w:t>
      </w:r>
      <w:r>
        <w:rPr>
          <w:spacing w:val="-4"/>
        </w:rPr>
        <w:t xml:space="preserve"> </w:t>
      </w:r>
      <w:r>
        <w:t>ranging</w:t>
      </w:r>
      <w:r>
        <w:rPr>
          <w:spacing w:val="-4"/>
        </w:rPr>
        <w:t xml:space="preserve"> </w:t>
      </w:r>
      <w:r>
        <w:t>from</w:t>
      </w:r>
      <w:r>
        <w:rPr>
          <w:spacing w:val="-4"/>
        </w:rPr>
        <w:t xml:space="preserve"> </w:t>
      </w:r>
      <w:r>
        <w:t>0.8</w:t>
      </w:r>
      <w:r>
        <w:rPr>
          <w:spacing w:val="-4"/>
        </w:rPr>
        <w:t xml:space="preserve"> </w:t>
      </w:r>
      <w:r>
        <w:t>to</w:t>
      </w:r>
      <w:r>
        <w:rPr>
          <w:spacing w:val="-4"/>
        </w:rPr>
        <w:t xml:space="preserve"> </w:t>
      </w:r>
      <w:r>
        <w:t>3</w:t>
      </w:r>
      <w:r>
        <w:rPr>
          <w:spacing w:val="-3"/>
        </w:rPr>
        <w:t xml:space="preserve"> </w:t>
      </w:r>
      <w:r>
        <w:t>mm</w:t>
      </w:r>
      <w:r>
        <w:rPr>
          <w:spacing w:val="-5"/>
        </w:rPr>
        <w:t xml:space="preserve"> </w:t>
      </w:r>
      <w:r>
        <w:t>and</w:t>
      </w:r>
      <w:r>
        <w:rPr>
          <w:spacing w:val="-3"/>
        </w:rPr>
        <w:t xml:space="preserve"> </w:t>
      </w:r>
      <w:r>
        <w:t>pixel</w:t>
      </w:r>
      <w:r>
        <w:rPr>
          <w:spacing w:val="-4"/>
        </w:rPr>
        <w:t xml:space="preserve"> </w:t>
      </w:r>
      <w:r>
        <w:t>sizes</w:t>
      </w:r>
      <w:r>
        <w:rPr>
          <w:spacing w:val="-5"/>
        </w:rPr>
        <w:t xml:space="preserve"> </w:t>
      </w:r>
      <w:r>
        <w:t>between</w:t>
      </w:r>
    </w:p>
    <w:p w14:paraId="4617DFFD">
      <w:pPr>
        <w:pStyle w:val="4"/>
        <w:spacing w:before="3" w:line="259" w:lineRule="auto"/>
        <w:ind w:left="128" w:right="150"/>
        <w:jc w:val="both"/>
      </w:pPr>
      <w:r>
        <w:t>0.3</w:t>
      </w:r>
      <w:r>
        <w:rPr>
          <w:spacing w:val="-8"/>
        </w:rPr>
        <w:t xml:space="preserve"> </w:t>
      </w:r>
      <w:r>
        <w:t>and</w:t>
      </w:r>
      <w:r>
        <w:rPr>
          <w:spacing w:val="-8"/>
        </w:rPr>
        <w:t xml:space="preserve"> </w:t>
      </w:r>
      <w:r>
        <w:t>1.4</w:t>
      </w:r>
      <w:r>
        <w:rPr>
          <w:spacing w:val="-8"/>
        </w:rPr>
        <w:t xml:space="preserve"> </w:t>
      </w:r>
      <w:r>
        <w:t>mm.</w:t>
      </w:r>
      <w:r>
        <w:rPr>
          <w:spacing w:val="-7"/>
        </w:rPr>
        <w:t xml:space="preserve"> </w:t>
      </w:r>
      <w:r>
        <w:t>The</w:t>
      </w:r>
      <w:r>
        <w:rPr>
          <w:spacing w:val="-8"/>
        </w:rPr>
        <w:t xml:space="preserve"> </w:t>
      </w:r>
      <w:r>
        <w:t>number</w:t>
      </w:r>
      <w:r>
        <w:rPr>
          <w:spacing w:val="-8"/>
        </w:rPr>
        <w:t xml:space="preserve"> </w:t>
      </w:r>
      <w:r>
        <w:t>of</w:t>
      </w:r>
      <w:r>
        <w:rPr>
          <w:spacing w:val="-8"/>
        </w:rPr>
        <w:t xml:space="preserve"> </w:t>
      </w:r>
      <w:r>
        <w:t>slices</w:t>
      </w:r>
      <w:r>
        <w:rPr>
          <w:spacing w:val="-7"/>
        </w:rPr>
        <w:t xml:space="preserve"> </w:t>
      </w:r>
      <w:r>
        <w:t>varied</w:t>
      </w:r>
      <w:r>
        <w:rPr>
          <w:spacing w:val="-9"/>
        </w:rPr>
        <w:t xml:space="preserve"> </w:t>
      </w:r>
      <w:r>
        <w:t>between</w:t>
      </w:r>
      <w:r>
        <w:rPr>
          <w:spacing w:val="-7"/>
        </w:rPr>
        <w:t xml:space="preserve"> </w:t>
      </w:r>
      <w:r>
        <w:t>56</w:t>
      </w:r>
      <w:r>
        <w:rPr>
          <w:spacing w:val="-8"/>
        </w:rPr>
        <w:t xml:space="preserve"> </w:t>
      </w:r>
      <w:r>
        <w:t>and</w:t>
      </w:r>
      <w:r>
        <w:rPr>
          <w:spacing w:val="-8"/>
        </w:rPr>
        <w:t xml:space="preserve"> </w:t>
      </w:r>
      <w:r>
        <w:t>256.</w:t>
      </w:r>
      <w:r>
        <w:rPr>
          <w:spacing w:val="-7"/>
        </w:rPr>
        <w:t xml:space="preserve"> </w:t>
      </w:r>
      <w:r>
        <w:t>Repetition</w:t>
      </w:r>
      <w:r>
        <w:rPr>
          <w:spacing w:val="-9"/>
        </w:rPr>
        <w:t xml:space="preserve"> </w:t>
      </w:r>
      <w:r>
        <w:t>times</w:t>
      </w:r>
      <w:r>
        <w:rPr>
          <w:spacing w:val="-7"/>
        </w:rPr>
        <w:t xml:space="preserve"> </w:t>
      </w:r>
      <w:r>
        <w:t>ranged</w:t>
      </w:r>
      <w:r>
        <w:rPr>
          <w:spacing w:val="-8"/>
        </w:rPr>
        <w:t xml:space="preserve"> </w:t>
      </w:r>
      <w:r>
        <w:t>from</w:t>
      </w:r>
      <w:r>
        <w:rPr>
          <w:spacing w:val="-8"/>
        </w:rPr>
        <w:t xml:space="preserve"> </w:t>
      </w:r>
      <w:r>
        <w:t>3.8</w:t>
      </w:r>
      <w:r>
        <w:rPr>
          <w:spacing w:val="-8"/>
        </w:rPr>
        <w:t xml:space="preserve"> </w:t>
      </w:r>
      <w:r>
        <w:t>to</w:t>
      </w:r>
      <w:r>
        <w:rPr>
          <w:spacing w:val="-7"/>
        </w:rPr>
        <w:t xml:space="preserve"> </w:t>
      </w:r>
      <w:r>
        <w:t>9.3 seconds</w:t>
      </w:r>
      <w:r>
        <w:rPr>
          <w:spacing w:val="-15"/>
        </w:rPr>
        <w:t xml:space="preserve"> </w:t>
      </w:r>
      <w:r>
        <w:t>and</w:t>
      </w:r>
      <w:r>
        <w:rPr>
          <w:spacing w:val="-15"/>
        </w:rPr>
        <w:t xml:space="preserve"> </w:t>
      </w:r>
      <w:r>
        <w:t>echo</w:t>
      </w:r>
      <w:r>
        <w:rPr>
          <w:spacing w:val="-14"/>
        </w:rPr>
        <w:t xml:space="preserve"> </w:t>
      </w:r>
      <w:r>
        <w:t>times</w:t>
      </w:r>
      <w:r>
        <w:rPr>
          <w:spacing w:val="-15"/>
        </w:rPr>
        <w:t xml:space="preserve"> </w:t>
      </w:r>
      <w:r>
        <w:t>were</w:t>
      </w:r>
      <w:r>
        <w:rPr>
          <w:spacing w:val="-14"/>
        </w:rPr>
        <w:t xml:space="preserve"> </w:t>
      </w:r>
      <w:r>
        <w:t>between</w:t>
      </w:r>
      <w:r>
        <w:rPr>
          <w:spacing w:val="-15"/>
        </w:rPr>
        <w:t xml:space="preserve"> </w:t>
      </w:r>
      <w:r>
        <w:t>1.3</w:t>
      </w:r>
      <w:r>
        <w:rPr>
          <w:spacing w:val="-14"/>
        </w:rPr>
        <w:t xml:space="preserve"> </w:t>
      </w:r>
      <w:r>
        <w:t>and</w:t>
      </w:r>
      <w:r>
        <w:rPr>
          <w:spacing w:val="-15"/>
        </w:rPr>
        <w:t xml:space="preserve"> </w:t>
      </w:r>
      <w:r>
        <w:t>4.8</w:t>
      </w:r>
      <w:r>
        <w:rPr>
          <w:spacing w:val="-14"/>
        </w:rPr>
        <w:t xml:space="preserve"> </w:t>
      </w:r>
      <w:r>
        <w:t>seconds.</w:t>
      </w:r>
      <w:r>
        <w:rPr>
          <w:spacing w:val="-14"/>
        </w:rPr>
        <w:t xml:space="preserve"> </w:t>
      </w:r>
      <w:r>
        <w:t>The</w:t>
      </w:r>
      <w:r>
        <w:rPr>
          <w:spacing w:val="-15"/>
        </w:rPr>
        <w:t xml:space="preserve"> </w:t>
      </w:r>
      <w:r>
        <w:t>number</w:t>
      </w:r>
      <w:r>
        <w:rPr>
          <w:spacing w:val="-14"/>
        </w:rPr>
        <w:t xml:space="preserve"> </w:t>
      </w:r>
      <w:r>
        <w:t>of</w:t>
      </w:r>
      <w:r>
        <w:rPr>
          <w:spacing w:val="-15"/>
        </w:rPr>
        <w:t xml:space="preserve"> </w:t>
      </w:r>
      <w:r>
        <w:t>averages</w:t>
      </w:r>
      <w:r>
        <w:rPr>
          <w:spacing w:val="-14"/>
        </w:rPr>
        <w:t xml:space="preserve"> </w:t>
      </w:r>
      <w:r>
        <w:t>was</w:t>
      </w:r>
      <w:r>
        <w:rPr>
          <w:spacing w:val="-15"/>
        </w:rPr>
        <w:t xml:space="preserve"> </w:t>
      </w:r>
      <w:r>
        <w:t>between</w:t>
      </w:r>
      <w:r>
        <w:rPr>
          <w:spacing w:val="-14"/>
        </w:rPr>
        <w:t xml:space="preserve"> </w:t>
      </w:r>
      <w:r>
        <w:t>0.7</w:t>
      </w:r>
      <w:r>
        <w:rPr>
          <w:spacing w:val="-15"/>
        </w:rPr>
        <w:t xml:space="preserve"> </w:t>
      </w:r>
      <w:r>
        <w:t>and</w:t>
      </w:r>
      <w:r>
        <w:rPr>
          <w:spacing w:val="-14"/>
        </w:rPr>
        <w:t xml:space="preserve"> </w:t>
      </w:r>
      <w:r>
        <w:t>3. Spacing</w:t>
      </w:r>
      <w:r>
        <w:rPr>
          <w:spacing w:val="-11"/>
        </w:rPr>
        <w:t xml:space="preserve"> </w:t>
      </w:r>
      <w:r>
        <w:t>between</w:t>
      </w:r>
      <w:r>
        <w:rPr>
          <w:spacing w:val="-10"/>
        </w:rPr>
        <w:t xml:space="preserve"> </w:t>
      </w:r>
      <w:r>
        <w:t>slices</w:t>
      </w:r>
      <w:r>
        <w:rPr>
          <w:spacing w:val="-11"/>
        </w:rPr>
        <w:t xml:space="preserve"> </w:t>
      </w:r>
      <w:r>
        <w:t>was</w:t>
      </w:r>
      <w:r>
        <w:rPr>
          <w:spacing w:val="-11"/>
        </w:rPr>
        <w:t xml:space="preserve"> </w:t>
      </w:r>
      <w:r>
        <w:t>0.8</w:t>
      </w:r>
      <w:r>
        <w:rPr>
          <w:spacing w:val="-10"/>
        </w:rPr>
        <w:t xml:space="preserve"> </w:t>
      </w:r>
      <w:r>
        <w:t>to</w:t>
      </w:r>
      <w:r>
        <w:rPr>
          <w:spacing w:val="-10"/>
        </w:rPr>
        <w:t xml:space="preserve"> </w:t>
      </w:r>
      <w:r>
        <w:t>2.6</w:t>
      </w:r>
      <w:r>
        <w:rPr>
          <w:spacing w:val="-11"/>
        </w:rPr>
        <w:t xml:space="preserve"> </w:t>
      </w:r>
      <w:r>
        <w:t>mm,</w:t>
      </w:r>
      <w:r>
        <w:rPr>
          <w:spacing w:val="-10"/>
        </w:rPr>
        <w:t xml:space="preserve"> </w:t>
      </w:r>
      <w:r>
        <w:t>with</w:t>
      </w:r>
      <w:r>
        <w:rPr>
          <w:spacing w:val="-11"/>
        </w:rPr>
        <w:t xml:space="preserve"> </w:t>
      </w:r>
      <w:r>
        <w:t>flip</w:t>
      </w:r>
      <w:r>
        <w:rPr>
          <w:spacing w:val="-10"/>
        </w:rPr>
        <w:t xml:space="preserve"> </w:t>
      </w:r>
      <w:r>
        <w:t>angles</w:t>
      </w:r>
      <w:r>
        <w:rPr>
          <w:spacing w:val="-10"/>
        </w:rPr>
        <w:t xml:space="preserve"> </w:t>
      </w:r>
      <w:r>
        <w:t>from</w:t>
      </w:r>
      <w:r>
        <w:rPr>
          <w:spacing w:val="-11"/>
        </w:rPr>
        <w:t xml:space="preserve"> </w:t>
      </w:r>
      <w:r>
        <w:t>10</w:t>
      </w:r>
      <w:r>
        <w:rPr>
          <w:spacing w:val="-11"/>
        </w:rPr>
        <w:t xml:space="preserve"> </w:t>
      </w:r>
      <w:r>
        <w:t>to</w:t>
      </w:r>
      <w:r>
        <w:rPr>
          <w:spacing w:val="-10"/>
        </w:rPr>
        <w:t xml:space="preserve"> </w:t>
      </w:r>
      <w:r>
        <w:t>20</w:t>
      </w:r>
      <w:r>
        <w:rPr>
          <w:spacing w:val="-10"/>
        </w:rPr>
        <w:t xml:space="preserve"> </w:t>
      </w:r>
      <w:r>
        <w:t>degrees.</w:t>
      </w:r>
      <w:r>
        <w:rPr>
          <w:spacing w:val="-11"/>
        </w:rPr>
        <w:t xml:space="preserve"> </w:t>
      </w:r>
      <w:r>
        <w:rPr>
          <w:spacing w:val="-4"/>
        </w:rPr>
        <w:t>Total</w:t>
      </w:r>
      <w:r>
        <w:rPr>
          <w:spacing w:val="-11"/>
        </w:rPr>
        <w:t xml:space="preserve"> </w:t>
      </w:r>
      <w:r>
        <w:t>phase</w:t>
      </w:r>
      <w:r>
        <w:rPr>
          <w:spacing w:val="-10"/>
        </w:rPr>
        <w:t xml:space="preserve"> </w:t>
      </w:r>
      <w:r>
        <w:t>varied</w:t>
      </w:r>
      <w:r>
        <w:rPr>
          <w:spacing w:val="-10"/>
        </w:rPr>
        <w:t xml:space="preserve"> </w:t>
      </w:r>
      <w:r>
        <w:t>from 6 to 11. Sequence acquisition times were between 80 and 100 seconds, with total acquisition times of at least 8 minutes after the administration of the contrast</w:t>
      </w:r>
      <w:r>
        <w:rPr>
          <w:spacing w:val="-12"/>
        </w:rPr>
        <w:t xml:space="preserve"> </w:t>
      </w:r>
      <w:r>
        <w:t>agent.</w:t>
      </w:r>
    </w:p>
    <w:p w14:paraId="2D744107">
      <w:pPr>
        <w:pStyle w:val="4"/>
        <w:spacing w:before="137" w:line="259" w:lineRule="auto"/>
        <w:ind w:left="128" w:right="192" w:firstLine="170"/>
        <w:jc w:val="both"/>
      </w:pPr>
      <w:r>
        <w:t>Two ROIs (Tumor VS Tumor + Microenvironment) on MRI were separately manually segmented and labeled as regions of interest (ROIs). The images were manually segmented by one of two experienced radiologists (C.Z and L.J) who both had 10 years experience.</w:t>
      </w:r>
    </w:p>
    <w:p w14:paraId="6ADD2A87">
      <w:pPr>
        <w:pStyle w:val="3"/>
        <w:numPr>
          <w:ilvl w:val="1"/>
          <w:numId w:val="2"/>
        </w:numPr>
        <w:tabs>
          <w:tab w:val="left" w:pos="700"/>
          <w:tab w:val="left" w:pos="701"/>
        </w:tabs>
        <w:spacing w:before="227" w:after="0" w:line="240" w:lineRule="auto"/>
        <w:ind w:left="700" w:right="0" w:hanging="573"/>
        <w:jc w:val="left"/>
      </w:pPr>
      <w:bookmarkStart w:id="7" w:name="Image preprocessing and feature extracti"/>
      <w:bookmarkEnd w:id="7"/>
      <w:bookmarkStart w:id="8" w:name="Image preprocessing and feature extracti"/>
      <w:bookmarkEnd w:id="8"/>
      <w:r>
        <w:t>Image preprocessing and feature</w:t>
      </w:r>
      <w:r>
        <w:rPr>
          <w:spacing w:val="-6"/>
        </w:rPr>
        <w:t xml:space="preserve"> </w:t>
      </w:r>
      <w:r>
        <w:t>extraction</w:t>
      </w:r>
    </w:p>
    <w:p w14:paraId="7B6EBAB4">
      <w:pPr>
        <w:pStyle w:val="4"/>
        <w:spacing w:before="196" w:line="252" w:lineRule="auto"/>
        <w:ind w:left="128" w:right="188" w:firstLine="170"/>
        <w:jc w:val="both"/>
      </w:pPr>
      <w:r>
        <w:t xml:space="preserve">When preprocessing images, (1) use z-score normalization to fix any discrepancies across scanners or settings. Images are (2) resampled to 1*1*1 </w:t>
      </w:r>
      <w:r>
        <w:rPr>
          <w:rFonts w:ascii="Verdana"/>
          <w:i/>
        </w:rPr>
        <w:t>mm</w:t>
      </w:r>
      <w:r>
        <w:rPr>
          <w:rFonts w:ascii="Microsoft Yi Baiti"/>
          <w:vertAlign w:val="superscript"/>
        </w:rPr>
        <w:t>3</w:t>
      </w:r>
      <w:r>
        <w:rPr>
          <w:rFonts w:ascii="Microsoft Yi Baiti"/>
          <w:vertAlign w:val="baseline"/>
        </w:rPr>
        <w:t xml:space="preserve"> </w:t>
      </w:r>
      <w:r>
        <w:rPr>
          <w:vertAlign w:val="baseline"/>
        </w:rPr>
        <w:t>using a linear interpolator, and (3) discretized with a fixed bin width of 5.</w:t>
      </w:r>
    </w:p>
    <w:p w14:paraId="3E961C8D">
      <w:pPr>
        <w:pStyle w:val="4"/>
        <w:spacing w:before="142" w:line="259" w:lineRule="auto"/>
        <w:ind w:left="120" w:right="192" w:firstLine="177"/>
        <w:jc w:val="both"/>
      </w:pPr>
      <w:r>
        <w:t>The PyRadiomics program version 3.0.1 was used to extract radiomic features from each DCE-MRI phase</w:t>
      </w:r>
      <w:r>
        <w:rPr>
          <w:spacing w:val="-6"/>
        </w:rPr>
        <w:t xml:space="preserve"> </w:t>
      </w:r>
      <w:r>
        <w:t>in</w:t>
      </w:r>
      <w:r>
        <w:rPr>
          <w:spacing w:val="-6"/>
        </w:rPr>
        <w:t xml:space="preserve"> </w:t>
      </w:r>
      <w:r>
        <w:t>accordance</w:t>
      </w:r>
      <w:r>
        <w:rPr>
          <w:spacing w:val="-6"/>
        </w:rPr>
        <w:t xml:space="preserve"> </w:t>
      </w:r>
      <w:r>
        <w:t>with</w:t>
      </w:r>
      <w:r>
        <w:rPr>
          <w:spacing w:val="-6"/>
        </w:rPr>
        <w:t xml:space="preserve"> </w:t>
      </w:r>
      <w:r>
        <w:t>the</w:t>
      </w:r>
      <w:r>
        <w:rPr>
          <w:spacing w:val="-6"/>
        </w:rPr>
        <w:t xml:space="preserve"> </w:t>
      </w:r>
      <w:r>
        <w:t>standards</w:t>
      </w:r>
      <w:r>
        <w:rPr>
          <w:spacing w:val="-6"/>
        </w:rPr>
        <w:t xml:space="preserve"> </w:t>
      </w:r>
      <w:r>
        <w:t>and</w:t>
      </w:r>
      <w:r>
        <w:rPr>
          <w:spacing w:val="-5"/>
        </w:rPr>
        <w:t xml:space="preserve"> </w:t>
      </w:r>
      <w:r>
        <w:t>standardization</w:t>
      </w:r>
      <w:r>
        <w:rPr>
          <w:spacing w:val="-6"/>
        </w:rPr>
        <w:t xml:space="preserve"> </w:t>
      </w:r>
      <w:r>
        <w:t>found</w:t>
      </w:r>
      <w:r>
        <w:rPr>
          <w:spacing w:val="-6"/>
        </w:rPr>
        <w:t xml:space="preserve"> </w:t>
      </w:r>
      <w:r>
        <w:t>in</w:t>
      </w:r>
      <w:r>
        <w:rPr>
          <w:spacing w:val="-6"/>
        </w:rPr>
        <w:t xml:space="preserve"> </w:t>
      </w:r>
      <w:r>
        <w:t>the</w:t>
      </w:r>
      <w:r>
        <w:rPr>
          <w:spacing w:val="-6"/>
        </w:rPr>
        <w:t xml:space="preserve"> </w:t>
      </w:r>
      <w:r>
        <w:t>image</w:t>
      </w:r>
      <w:r>
        <w:rPr>
          <w:spacing w:val="-6"/>
        </w:rPr>
        <w:t xml:space="preserve"> </w:t>
      </w:r>
      <w:r>
        <w:t>biomarker</w:t>
      </w:r>
      <w:r>
        <w:rPr>
          <w:spacing w:val="-6"/>
        </w:rPr>
        <w:t xml:space="preserve"> </w:t>
      </w:r>
      <w:r>
        <w:t xml:space="preserve">standardization project. Shape features </w:t>
      </w:r>
      <w:r>
        <w:rPr>
          <w:spacing w:val="-6"/>
        </w:rPr>
        <w:t xml:space="preserve">(VoxelVolume, </w:t>
      </w:r>
      <w:r>
        <w:t xml:space="preserve">”SurfaceArea,” and ”SurfaceVolumeRatio”), first-order features </w:t>
      </w:r>
      <w:r>
        <w:rPr>
          <w:spacing w:val="-3"/>
        </w:rPr>
        <w:t xml:space="preserve">(Entropy, ”Mean,” </w:t>
      </w:r>
      <w:r>
        <w:t>and ”Uniformity”) and texture features (n = 73) were among the features that were extracted.</w:t>
      </w:r>
    </w:p>
    <w:p w14:paraId="2256C524">
      <w:pPr>
        <w:pStyle w:val="3"/>
        <w:numPr>
          <w:ilvl w:val="1"/>
          <w:numId w:val="2"/>
        </w:numPr>
        <w:tabs>
          <w:tab w:val="left" w:pos="700"/>
          <w:tab w:val="left" w:pos="701"/>
        </w:tabs>
        <w:spacing w:before="228" w:after="0" w:line="240" w:lineRule="auto"/>
        <w:ind w:left="700" w:right="0" w:hanging="573"/>
        <w:jc w:val="left"/>
      </w:pPr>
      <w:bookmarkStart w:id="9" w:name="Explainable radiomics machine learning m"/>
      <w:bookmarkEnd w:id="9"/>
      <w:bookmarkStart w:id="10" w:name="Explainable radiomics machine learning m"/>
      <w:bookmarkEnd w:id="10"/>
      <w:r>
        <w:t>Explainable radiomics machine learning model</w:t>
      </w:r>
      <w:r>
        <w:rPr>
          <w:spacing w:val="-8"/>
        </w:rPr>
        <w:t xml:space="preserve"> </w:t>
      </w:r>
      <w:r>
        <w:t>design</w:t>
      </w:r>
    </w:p>
    <w:p w14:paraId="4940C0E6">
      <w:pPr>
        <w:pStyle w:val="4"/>
        <w:spacing w:before="196" w:line="259" w:lineRule="auto"/>
        <w:ind w:left="128" w:right="192" w:firstLine="170"/>
        <w:jc w:val="both"/>
      </w:pPr>
      <w:r>
        <w:t>This section will include training and analyzing the output of two machine learning models that</w:t>
      </w:r>
      <w:r>
        <w:rPr>
          <w:spacing w:val="-41"/>
        </w:rPr>
        <w:t xml:space="preserve"> </w:t>
      </w:r>
      <w:r>
        <w:t>predict pCR.</w:t>
      </w:r>
      <w:r>
        <w:rPr>
          <w:spacing w:val="11"/>
        </w:rPr>
        <w:t xml:space="preserve"> </w:t>
      </w:r>
      <w:r>
        <w:t>The</w:t>
      </w:r>
      <w:r>
        <w:rPr>
          <w:spacing w:val="11"/>
        </w:rPr>
        <w:t xml:space="preserve"> </w:t>
      </w:r>
      <w:r>
        <w:t>two</w:t>
      </w:r>
      <w:r>
        <w:rPr>
          <w:spacing w:val="11"/>
        </w:rPr>
        <w:t xml:space="preserve"> </w:t>
      </w:r>
      <w:r>
        <w:t>algorithms</w:t>
      </w:r>
      <w:r>
        <w:rPr>
          <w:spacing w:val="11"/>
        </w:rPr>
        <w:t xml:space="preserve"> </w:t>
      </w:r>
      <w:r>
        <w:t>are</w:t>
      </w:r>
      <w:r>
        <w:rPr>
          <w:spacing w:val="11"/>
        </w:rPr>
        <w:t xml:space="preserve"> </w:t>
      </w:r>
      <w:r>
        <w:t>attempting</w:t>
      </w:r>
      <w:r>
        <w:rPr>
          <w:spacing w:val="11"/>
        </w:rPr>
        <w:t xml:space="preserve"> </w:t>
      </w:r>
      <w:r>
        <w:t>to</w:t>
      </w:r>
      <w:r>
        <w:rPr>
          <w:spacing w:val="11"/>
        </w:rPr>
        <w:t xml:space="preserve"> </w:t>
      </w:r>
      <w:r>
        <w:t>match</w:t>
      </w:r>
      <w:r>
        <w:rPr>
          <w:spacing w:val="11"/>
        </w:rPr>
        <w:t xml:space="preserve"> </w:t>
      </w:r>
      <w:r>
        <w:t>the</w:t>
      </w:r>
      <w:r>
        <w:rPr>
          <w:spacing w:val="11"/>
        </w:rPr>
        <w:t xml:space="preserve"> </w:t>
      </w:r>
      <w:r>
        <w:t>correlation</w:t>
      </w:r>
      <w:r>
        <w:rPr>
          <w:spacing w:val="11"/>
        </w:rPr>
        <w:t xml:space="preserve"> </w:t>
      </w:r>
      <w:r>
        <w:t>between</w:t>
      </w:r>
      <w:r>
        <w:rPr>
          <w:spacing w:val="12"/>
        </w:rPr>
        <w:t xml:space="preserve"> </w:t>
      </w:r>
      <w:r>
        <w:t>classification</w:t>
      </w:r>
      <w:r>
        <w:rPr>
          <w:spacing w:val="11"/>
        </w:rPr>
        <w:t xml:space="preserve"> </w:t>
      </w:r>
      <w:r>
        <w:t>labels</w:t>
      </w:r>
      <w:r>
        <w:rPr>
          <w:spacing w:val="11"/>
        </w:rPr>
        <w:t xml:space="preserve"> </w:t>
      </w:r>
      <w:r>
        <w:t>for</w:t>
      </w:r>
      <w:r>
        <w:rPr>
          <w:spacing w:val="11"/>
        </w:rPr>
        <w:t xml:space="preserve"> </w:t>
      </w:r>
      <w:r>
        <w:t>pCR</w:t>
      </w:r>
    </w:p>
    <w:p w14:paraId="0E8B585B">
      <w:pPr>
        <w:spacing w:after="0" w:line="259" w:lineRule="auto"/>
        <w:jc w:val="both"/>
        <w:sectPr>
          <w:pgSz w:w="11910" w:h="16840"/>
          <w:pgMar w:top="1180" w:right="760" w:bottom="1220" w:left="780" w:header="775" w:footer="1033" w:gutter="0"/>
          <w:cols w:space="720" w:num="1"/>
        </w:sectPr>
      </w:pPr>
    </w:p>
    <w:p w14:paraId="50CFDDA2">
      <w:pPr>
        <w:pStyle w:val="4"/>
        <w:rPr>
          <w:sz w:val="20"/>
        </w:rPr>
      </w:pPr>
    </w:p>
    <w:p w14:paraId="483EE6D7">
      <w:pPr>
        <w:pStyle w:val="4"/>
        <w:spacing w:before="10" w:after="1"/>
        <w:rPr>
          <w:sz w:val="16"/>
        </w:rPr>
      </w:pPr>
    </w:p>
    <w:p w14:paraId="297995EE">
      <w:pPr>
        <w:pStyle w:val="4"/>
        <w:ind w:left="290" w:right="-288"/>
        <w:rPr>
          <w:sz w:val="20"/>
        </w:rPr>
      </w:pPr>
      <w:r>
        <w:rPr>
          <w:sz w:val="20"/>
        </w:rPr>
        <w:drawing>
          <wp:inline distT="0" distB="0" distL="0" distR="0">
            <wp:extent cx="6552565" cy="399224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stretch>
                      <a:fillRect/>
                    </a:stretch>
                  </pic:blipFill>
                  <pic:spPr>
                    <a:xfrm>
                      <a:off x="0" y="0"/>
                      <a:ext cx="6553199" cy="3992879"/>
                    </a:xfrm>
                    <a:prstGeom prst="rect">
                      <a:avLst/>
                    </a:prstGeom>
                  </pic:spPr>
                </pic:pic>
              </a:graphicData>
            </a:graphic>
          </wp:inline>
        </w:drawing>
      </w:r>
    </w:p>
    <w:p w14:paraId="17116948">
      <w:pPr>
        <w:pStyle w:val="4"/>
        <w:spacing w:before="118"/>
        <w:ind w:left="174"/>
        <w:jc w:val="both"/>
      </w:pPr>
      <w:bookmarkStart w:id="11" w:name="_bookmark0"/>
      <w:bookmarkEnd w:id="11"/>
      <w:r>
        <w:rPr>
          <w:b/>
        </w:rPr>
        <w:t xml:space="preserve">Figure 1. </w:t>
      </w:r>
      <w:r>
        <w:t>Diagram of the training and analyzing procedure.</w:t>
      </w:r>
    </w:p>
    <w:p w14:paraId="536184F7">
      <w:pPr>
        <w:pStyle w:val="4"/>
        <w:spacing w:before="1"/>
        <w:rPr>
          <w:sz w:val="33"/>
        </w:rPr>
      </w:pPr>
    </w:p>
    <w:p w14:paraId="1F79C9E6">
      <w:pPr>
        <w:pStyle w:val="4"/>
        <w:spacing w:line="259" w:lineRule="auto"/>
        <w:ind w:left="165" w:right="130" w:firstLine="8"/>
        <w:jc w:val="both"/>
      </w:pPr>
      <w:r>
        <w:t>and</w:t>
      </w:r>
      <w:r>
        <w:rPr>
          <w:spacing w:val="-8"/>
        </w:rPr>
        <w:t xml:space="preserve"> </w:t>
      </w:r>
      <w:r>
        <w:t>variables,</w:t>
      </w:r>
      <w:r>
        <w:rPr>
          <w:spacing w:val="-8"/>
        </w:rPr>
        <w:t xml:space="preserve"> </w:t>
      </w:r>
      <w:r>
        <w:t>including</w:t>
      </w:r>
      <w:r>
        <w:rPr>
          <w:spacing w:val="-8"/>
        </w:rPr>
        <w:t xml:space="preserve"> </w:t>
      </w:r>
      <w:r>
        <w:t>radiomic</w:t>
      </w:r>
      <w:r>
        <w:rPr>
          <w:spacing w:val="-7"/>
        </w:rPr>
        <w:t xml:space="preserve"> </w:t>
      </w:r>
      <w:r>
        <w:t>features</w:t>
      </w:r>
      <w:r>
        <w:rPr>
          <w:spacing w:val="-8"/>
        </w:rPr>
        <w:t xml:space="preserve"> </w:t>
      </w:r>
      <w:r>
        <w:t>and</w:t>
      </w:r>
      <w:r>
        <w:rPr>
          <w:spacing w:val="-8"/>
        </w:rPr>
        <w:t xml:space="preserve"> </w:t>
      </w:r>
      <w:r>
        <w:t>clinical</w:t>
      </w:r>
      <w:r>
        <w:rPr>
          <w:spacing w:val="-8"/>
        </w:rPr>
        <w:t xml:space="preserve"> </w:t>
      </w:r>
      <w:r>
        <w:t>factors.The</w:t>
      </w:r>
      <w:r>
        <w:rPr>
          <w:spacing w:val="-7"/>
        </w:rPr>
        <w:t xml:space="preserve"> </w:t>
      </w:r>
      <w:r>
        <w:t>architecture</w:t>
      </w:r>
      <w:r>
        <w:rPr>
          <w:spacing w:val="-8"/>
        </w:rPr>
        <w:t xml:space="preserve"> </w:t>
      </w:r>
      <w:r>
        <w:t>of</w:t>
      </w:r>
      <w:r>
        <w:rPr>
          <w:spacing w:val="-8"/>
        </w:rPr>
        <w:t xml:space="preserve"> </w:t>
      </w:r>
      <w:r>
        <w:t>the</w:t>
      </w:r>
      <w:r>
        <w:rPr>
          <w:spacing w:val="-8"/>
        </w:rPr>
        <w:t xml:space="preserve"> </w:t>
      </w:r>
      <w:r>
        <w:t>model</w:t>
      </w:r>
      <w:r>
        <w:rPr>
          <w:spacing w:val="-7"/>
        </w:rPr>
        <w:t xml:space="preserve"> </w:t>
      </w:r>
      <w:r>
        <w:t>comprises</w:t>
      </w:r>
      <w:r>
        <w:rPr>
          <w:spacing w:val="-8"/>
        </w:rPr>
        <w:t xml:space="preserve"> </w:t>
      </w:r>
      <w:r>
        <w:t>an input</w:t>
      </w:r>
      <w:r>
        <w:rPr>
          <w:spacing w:val="-16"/>
        </w:rPr>
        <w:t xml:space="preserve"> </w:t>
      </w:r>
      <w:r>
        <w:t>layer</w:t>
      </w:r>
      <w:r>
        <w:rPr>
          <w:spacing w:val="-16"/>
        </w:rPr>
        <w:t xml:space="preserve"> </w:t>
      </w:r>
      <w:r>
        <w:t>that</w:t>
      </w:r>
      <w:r>
        <w:rPr>
          <w:spacing w:val="-16"/>
        </w:rPr>
        <w:t xml:space="preserve"> </w:t>
      </w:r>
      <w:r>
        <w:t>receives</w:t>
      </w:r>
      <w:r>
        <w:rPr>
          <w:spacing w:val="-15"/>
        </w:rPr>
        <w:t xml:space="preserve"> </w:t>
      </w:r>
      <w:r>
        <w:t>radiomic</w:t>
      </w:r>
      <w:r>
        <w:rPr>
          <w:spacing w:val="-16"/>
        </w:rPr>
        <w:t xml:space="preserve"> </w:t>
      </w:r>
      <w:r>
        <w:t>features</w:t>
      </w:r>
      <w:r>
        <w:rPr>
          <w:spacing w:val="-16"/>
        </w:rPr>
        <w:t xml:space="preserve"> </w:t>
      </w:r>
      <w:r>
        <w:t>and</w:t>
      </w:r>
      <w:r>
        <w:rPr>
          <w:spacing w:val="-16"/>
        </w:rPr>
        <w:t xml:space="preserve"> </w:t>
      </w:r>
      <w:r>
        <w:t>clinical</w:t>
      </w:r>
      <w:r>
        <w:rPr>
          <w:spacing w:val="-16"/>
        </w:rPr>
        <w:t xml:space="preserve"> </w:t>
      </w:r>
      <w:r>
        <w:t>factors</w:t>
      </w:r>
      <w:r>
        <w:rPr>
          <w:spacing w:val="-16"/>
        </w:rPr>
        <w:t xml:space="preserve"> </w:t>
      </w:r>
      <w:r>
        <w:t>from</w:t>
      </w:r>
      <w:r>
        <w:rPr>
          <w:spacing w:val="-15"/>
        </w:rPr>
        <w:t xml:space="preserve"> </w:t>
      </w:r>
      <w:r>
        <w:t>the</w:t>
      </w:r>
      <w:r>
        <w:rPr>
          <w:spacing w:val="-16"/>
        </w:rPr>
        <w:t xml:space="preserve"> </w:t>
      </w:r>
      <w:r>
        <w:t>patient,</w:t>
      </w:r>
      <w:r>
        <w:rPr>
          <w:spacing w:val="-16"/>
        </w:rPr>
        <w:t xml:space="preserve"> </w:t>
      </w:r>
      <w:r>
        <w:t>followed</w:t>
      </w:r>
      <w:r>
        <w:rPr>
          <w:spacing w:val="-16"/>
        </w:rPr>
        <w:t xml:space="preserve"> </w:t>
      </w:r>
      <w:r>
        <w:t>by</w:t>
      </w:r>
      <w:r>
        <w:rPr>
          <w:spacing w:val="-16"/>
        </w:rPr>
        <w:t xml:space="preserve"> </w:t>
      </w:r>
      <w:r>
        <w:t>an</w:t>
      </w:r>
      <w:r>
        <w:rPr>
          <w:spacing w:val="-15"/>
        </w:rPr>
        <w:t xml:space="preserve"> </w:t>
      </w:r>
      <w:r>
        <w:t>ensemble</w:t>
      </w:r>
      <w:r>
        <w:rPr>
          <w:spacing w:val="-16"/>
        </w:rPr>
        <w:t xml:space="preserve"> </w:t>
      </w:r>
      <w:r>
        <w:t>of decision trees as the core component of the Random Forest. Each tree is trained on a random subset of the data with replacement, and splits are chosen based on random subsets of features at each node. The output of the Random Forest is the aggregated prediction of all trees, achieved through majority voting for classification or averaging for regression tasks. The model’s hyperparameters were tuned through a random search, with the number of trees in the range 50 to 1000, the number of samples used per tree varied from 8 to 200, and the minimum number of samples required to split a node is from 2 to 50. Then we</w:t>
      </w:r>
      <w:r>
        <w:rPr>
          <w:spacing w:val="-5"/>
        </w:rPr>
        <w:t xml:space="preserve"> </w:t>
      </w:r>
      <w:r>
        <w:t>generated</w:t>
      </w:r>
      <w:r>
        <w:rPr>
          <w:spacing w:val="-5"/>
        </w:rPr>
        <w:t xml:space="preserve"> </w:t>
      </w:r>
      <w:r>
        <w:t>two</w:t>
      </w:r>
      <w:r>
        <w:rPr>
          <w:spacing w:val="-5"/>
        </w:rPr>
        <w:t xml:space="preserve"> </w:t>
      </w:r>
      <w:r>
        <w:t>random</w:t>
      </w:r>
      <w:r>
        <w:rPr>
          <w:spacing w:val="-5"/>
        </w:rPr>
        <w:t xml:space="preserve"> </w:t>
      </w:r>
      <w:r>
        <w:t>forests</w:t>
      </w:r>
      <w:r>
        <w:rPr>
          <w:spacing w:val="-5"/>
        </w:rPr>
        <w:t xml:space="preserve"> </w:t>
      </w:r>
      <w:r>
        <w:t>with</w:t>
      </w:r>
      <w:r>
        <w:rPr>
          <w:spacing w:val="-4"/>
        </w:rPr>
        <w:t xml:space="preserve"> </w:t>
      </w:r>
      <w:r>
        <w:t>respect</w:t>
      </w:r>
      <w:r>
        <w:rPr>
          <w:spacing w:val="-5"/>
        </w:rPr>
        <w:t xml:space="preserve"> </w:t>
      </w:r>
      <w:r>
        <w:t>to</w:t>
      </w:r>
      <w:r>
        <w:rPr>
          <w:spacing w:val="-5"/>
        </w:rPr>
        <w:t xml:space="preserve"> </w:t>
      </w:r>
      <w:r>
        <w:t>radiomic</w:t>
      </w:r>
      <w:r>
        <w:rPr>
          <w:spacing w:val="-5"/>
        </w:rPr>
        <w:t xml:space="preserve"> </w:t>
      </w:r>
      <w:r>
        <w:t>feature</w:t>
      </w:r>
      <w:r>
        <w:rPr>
          <w:spacing w:val="-5"/>
        </w:rPr>
        <w:t xml:space="preserve"> </w:t>
      </w:r>
      <w:r>
        <w:t>for</w:t>
      </w:r>
      <w:r>
        <w:rPr>
          <w:spacing w:val="-4"/>
        </w:rPr>
        <w:t xml:space="preserve"> </w:t>
      </w:r>
      <w:r>
        <w:t>tumor</w:t>
      </w:r>
      <w:r>
        <w:rPr>
          <w:spacing w:val="-5"/>
        </w:rPr>
        <w:t xml:space="preserve"> </w:t>
      </w:r>
      <w:r>
        <w:t>only</w:t>
      </w:r>
      <w:r>
        <w:rPr>
          <w:spacing w:val="-5"/>
        </w:rPr>
        <w:t xml:space="preserve"> </w:t>
      </w:r>
      <w:r>
        <w:t>and</w:t>
      </w:r>
      <w:r>
        <w:rPr>
          <w:spacing w:val="-5"/>
        </w:rPr>
        <w:t xml:space="preserve"> </w:t>
      </w:r>
      <w:r>
        <w:t>for</w:t>
      </w:r>
      <w:r>
        <w:rPr>
          <w:spacing w:val="-5"/>
        </w:rPr>
        <w:t xml:space="preserve"> </w:t>
      </w:r>
      <w:r>
        <w:t>tumor</w:t>
      </w:r>
      <w:r>
        <w:rPr>
          <w:spacing w:val="-5"/>
        </w:rPr>
        <w:t xml:space="preserve"> </w:t>
      </w:r>
      <w:r>
        <w:t>alongside the microenvironment. The optimal model with a better result of receiver operating characteristic (ROC) will be selected for subsequent</w:t>
      </w:r>
      <w:r>
        <w:rPr>
          <w:spacing w:val="-6"/>
        </w:rPr>
        <w:t xml:space="preserve"> </w:t>
      </w:r>
      <w:r>
        <w:t>analysis.</w:t>
      </w:r>
    </w:p>
    <w:p w14:paraId="339F7B5A">
      <w:pPr>
        <w:pStyle w:val="4"/>
        <w:spacing w:before="136" w:line="259" w:lineRule="auto"/>
        <w:ind w:left="165" w:right="146" w:firstLine="178"/>
        <w:jc w:val="both"/>
      </w:pPr>
      <w:r>
        <w:t>As for the explainable module,Shapley value was applied to each clinical feature value in order to determine</w:t>
      </w:r>
      <w:r>
        <w:rPr>
          <w:spacing w:val="-13"/>
        </w:rPr>
        <w:t xml:space="preserve"> </w:t>
      </w:r>
      <w:r>
        <w:rPr>
          <w:spacing w:val="-3"/>
        </w:rPr>
        <w:t>how</w:t>
      </w:r>
      <w:r>
        <w:rPr>
          <w:spacing w:val="-13"/>
        </w:rPr>
        <w:t xml:space="preserve"> </w:t>
      </w:r>
      <w:r>
        <w:t>each</w:t>
      </w:r>
      <w:r>
        <w:rPr>
          <w:spacing w:val="-13"/>
        </w:rPr>
        <w:t xml:space="preserve"> </w:t>
      </w:r>
      <w:r>
        <w:t>one</w:t>
      </w:r>
      <w:r>
        <w:rPr>
          <w:spacing w:val="-14"/>
        </w:rPr>
        <w:t xml:space="preserve"> </w:t>
      </w:r>
      <w:r>
        <w:t>contributed</w:t>
      </w:r>
      <w:r>
        <w:rPr>
          <w:spacing w:val="-12"/>
        </w:rPr>
        <w:t xml:space="preserve"> </w:t>
      </w:r>
      <w:r>
        <w:t>individually</w:t>
      </w:r>
      <w:r>
        <w:rPr>
          <w:spacing w:val="-13"/>
        </w:rPr>
        <w:t xml:space="preserve"> </w:t>
      </w:r>
      <w:r>
        <w:t>to</w:t>
      </w:r>
      <w:r>
        <w:rPr>
          <w:spacing w:val="-13"/>
        </w:rPr>
        <w:t xml:space="preserve"> </w:t>
      </w:r>
      <w:r>
        <w:t>the</w:t>
      </w:r>
      <w:r>
        <w:rPr>
          <w:spacing w:val="-14"/>
        </w:rPr>
        <w:t xml:space="preserve"> </w:t>
      </w:r>
      <w:r>
        <w:t>random</w:t>
      </w:r>
      <w:r>
        <w:rPr>
          <w:spacing w:val="-13"/>
        </w:rPr>
        <w:t xml:space="preserve"> </w:t>
      </w:r>
      <w:r>
        <w:t>forest’s</w:t>
      </w:r>
      <w:r>
        <w:rPr>
          <w:spacing w:val="-12"/>
        </w:rPr>
        <w:t xml:space="preserve"> </w:t>
      </w:r>
      <w:r>
        <w:t>predictions.</w:t>
      </w:r>
      <w:r>
        <w:rPr>
          <w:spacing w:val="-13"/>
        </w:rPr>
        <w:t xml:space="preserve"> </w:t>
      </w:r>
      <w:r>
        <w:rPr>
          <w:spacing w:val="-10"/>
        </w:rPr>
        <w:t>We</w:t>
      </w:r>
      <w:r>
        <w:rPr>
          <w:spacing w:val="-13"/>
        </w:rPr>
        <w:t xml:space="preserve"> </w:t>
      </w:r>
      <w:r>
        <w:t>use</w:t>
      </w:r>
      <w:r>
        <w:rPr>
          <w:spacing w:val="-14"/>
        </w:rPr>
        <w:t xml:space="preserve"> </w:t>
      </w:r>
      <w:r>
        <w:t>the</w:t>
      </w:r>
      <w:r>
        <w:rPr>
          <w:spacing w:val="-12"/>
        </w:rPr>
        <w:t xml:space="preserve"> </w:t>
      </w:r>
      <w:r>
        <w:t>average</w:t>
      </w:r>
      <w:r>
        <w:rPr>
          <w:spacing w:val="-14"/>
        </w:rPr>
        <w:t xml:space="preserve"> </w:t>
      </w:r>
      <w:r>
        <w:t>of the</w:t>
      </w:r>
      <w:r>
        <w:rPr>
          <w:spacing w:val="-7"/>
        </w:rPr>
        <w:t xml:space="preserve"> </w:t>
      </w:r>
      <w:r>
        <w:t>absolute</w:t>
      </w:r>
      <w:r>
        <w:rPr>
          <w:spacing w:val="-6"/>
        </w:rPr>
        <w:t xml:space="preserve"> </w:t>
      </w:r>
      <w:r>
        <w:t>Shapley</w:t>
      </w:r>
      <w:r>
        <w:rPr>
          <w:spacing w:val="-6"/>
        </w:rPr>
        <w:t xml:space="preserve"> </w:t>
      </w:r>
      <w:r>
        <w:t>values</w:t>
      </w:r>
      <w:r>
        <w:rPr>
          <w:spacing w:val="-6"/>
        </w:rPr>
        <w:t xml:space="preserve"> </w:t>
      </w:r>
      <w:r>
        <w:t>for</w:t>
      </w:r>
      <w:r>
        <w:rPr>
          <w:spacing w:val="-6"/>
        </w:rPr>
        <w:t xml:space="preserve"> </w:t>
      </w:r>
      <w:r>
        <w:t>each</w:t>
      </w:r>
      <w:r>
        <w:rPr>
          <w:spacing w:val="-6"/>
        </w:rPr>
        <w:t xml:space="preserve"> </w:t>
      </w:r>
      <w:r>
        <w:t>feature</w:t>
      </w:r>
      <w:r>
        <w:rPr>
          <w:spacing w:val="-7"/>
        </w:rPr>
        <w:t xml:space="preserve"> </w:t>
      </w:r>
      <w:r>
        <w:t>throughout</w:t>
      </w:r>
      <w:r>
        <w:rPr>
          <w:spacing w:val="-6"/>
        </w:rPr>
        <w:t xml:space="preserve"> </w:t>
      </w:r>
      <w:r>
        <w:t>the</w:t>
      </w:r>
      <w:r>
        <w:rPr>
          <w:spacing w:val="-6"/>
        </w:rPr>
        <w:t xml:space="preserve"> </w:t>
      </w:r>
      <w:r>
        <w:t>extensive</w:t>
      </w:r>
      <w:r>
        <w:rPr>
          <w:spacing w:val="-6"/>
        </w:rPr>
        <w:t xml:space="preserve"> </w:t>
      </w:r>
      <w:r>
        <w:t>training</w:t>
      </w:r>
      <w:r>
        <w:rPr>
          <w:spacing w:val="-6"/>
        </w:rPr>
        <w:t xml:space="preserve"> </w:t>
      </w:r>
      <w:r>
        <w:t>set</w:t>
      </w:r>
      <w:r>
        <w:rPr>
          <w:spacing w:val="-6"/>
        </w:rPr>
        <w:t xml:space="preserve"> </w:t>
      </w:r>
      <w:r>
        <w:t>to</w:t>
      </w:r>
      <w:r>
        <w:rPr>
          <w:spacing w:val="-6"/>
        </w:rPr>
        <w:t xml:space="preserve"> </w:t>
      </w:r>
      <w:r>
        <w:t>get</w:t>
      </w:r>
      <w:r>
        <w:rPr>
          <w:spacing w:val="-7"/>
        </w:rPr>
        <w:t xml:space="preserve"> </w:t>
      </w:r>
      <w:r>
        <w:t>the</w:t>
      </w:r>
      <w:r>
        <w:rPr>
          <w:spacing w:val="-6"/>
        </w:rPr>
        <w:t xml:space="preserve"> </w:t>
      </w:r>
      <w:r>
        <w:t>global</w:t>
      </w:r>
      <w:r>
        <w:rPr>
          <w:spacing w:val="-6"/>
        </w:rPr>
        <w:t xml:space="preserve"> </w:t>
      </w:r>
      <w:r>
        <w:t>feature importance. Plotting of the characteristics followed their order of diminishing significance. The whole workflow diagram goes here (Figure</w:t>
      </w:r>
      <w:r>
        <w:rPr>
          <w:spacing w:val="-7"/>
        </w:rPr>
        <w:t xml:space="preserve"> </w:t>
      </w:r>
      <w:r>
        <w:fldChar w:fldCharType="begin"/>
      </w:r>
      <w:r>
        <w:instrText xml:space="preserve"> HYPERLINK \l "_bookmark0" </w:instrText>
      </w:r>
      <w:r>
        <w:fldChar w:fldCharType="separate"/>
      </w:r>
      <w:r>
        <w:t>1).</w:t>
      </w:r>
      <w:r>
        <w:fldChar w:fldCharType="end"/>
      </w:r>
    </w:p>
    <w:p w14:paraId="0A85EB3A">
      <w:pPr>
        <w:pStyle w:val="3"/>
        <w:numPr>
          <w:ilvl w:val="1"/>
          <w:numId w:val="2"/>
        </w:numPr>
        <w:tabs>
          <w:tab w:val="left" w:pos="745"/>
          <w:tab w:val="left" w:pos="746"/>
        </w:tabs>
        <w:spacing w:before="217" w:after="0" w:line="240" w:lineRule="auto"/>
        <w:ind w:left="745" w:right="0" w:hanging="572"/>
        <w:jc w:val="left"/>
      </w:pPr>
      <w:bookmarkStart w:id="12" w:name="Statistical analysis and software"/>
      <w:bookmarkEnd w:id="12"/>
      <w:bookmarkStart w:id="13" w:name="Statistical analysis and software"/>
      <w:bookmarkEnd w:id="13"/>
      <w:r>
        <w:t>Statistical analysis and</w:t>
      </w:r>
      <w:r>
        <w:rPr>
          <w:spacing w:val="-4"/>
        </w:rPr>
        <w:t xml:space="preserve"> </w:t>
      </w:r>
      <w:r>
        <w:t>software</w:t>
      </w:r>
    </w:p>
    <w:p w14:paraId="55BAE533">
      <w:pPr>
        <w:pStyle w:val="4"/>
        <w:spacing w:before="191" w:line="259" w:lineRule="auto"/>
        <w:ind w:left="165" w:right="138" w:firstLine="178"/>
        <w:jc w:val="both"/>
      </w:pPr>
      <w:r>
        <w:t>The chi-square test was employed for statistical analysis in order to ascertain whether two category variables</w:t>
      </w:r>
      <w:r>
        <w:rPr>
          <w:spacing w:val="-21"/>
        </w:rPr>
        <w:t xml:space="preserve"> </w:t>
      </w:r>
      <w:r>
        <w:t>were</w:t>
      </w:r>
      <w:r>
        <w:rPr>
          <w:spacing w:val="-20"/>
        </w:rPr>
        <w:t xml:space="preserve"> </w:t>
      </w:r>
      <w:r>
        <w:t>related.</w:t>
      </w:r>
      <w:r>
        <w:rPr>
          <w:spacing w:val="-19"/>
        </w:rPr>
        <w:t xml:space="preserve"> </w:t>
      </w:r>
      <w:r>
        <w:t>In</w:t>
      </w:r>
      <w:r>
        <w:rPr>
          <w:spacing w:val="-21"/>
        </w:rPr>
        <w:t xml:space="preserve"> </w:t>
      </w:r>
      <w:r>
        <w:t>addition,</w:t>
      </w:r>
      <w:r>
        <w:rPr>
          <w:spacing w:val="-19"/>
        </w:rPr>
        <w:t xml:space="preserve"> </w:t>
      </w:r>
      <w:r>
        <w:t>the</w:t>
      </w:r>
      <w:r>
        <w:rPr>
          <w:spacing w:val="-20"/>
        </w:rPr>
        <w:t xml:space="preserve"> </w:t>
      </w:r>
      <w:r>
        <w:t>deLong</w:t>
      </w:r>
      <w:r>
        <w:rPr>
          <w:spacing w:val="-21"/>
        </w:rPr>
        <w:t xml:space="preserve"> </w:t>
      </w:r>
      <w:r>
        <w:t>test(</w:t>
      </w:r>
      <w:r>
        <w:fldChar w:fldCharType="begin"/>
      </w:r>
      <w:r>
        <w:instrText xml:space="preserve"> HYPERLINK \l "_bookmark17" </w:instrText>
      </w:r>
      <w:r>
        <w:fldChar w:fldCharType="separate"/>
      </w:r>
      <w:r>
        <w:t>12</w:t>
      </w:r>
      <w:r>
        <w:fldChar w:fldCharType="end"/>
      </w:r>
      <w:r>
        <w:t>)</w:t>
      </w:r>
      <w:r>
        <w:rPr>
          <w:spacing w:val="-20"/>
        </w:rPr>
        <w:t xml:space="preserve"> </w:t>
      </w:r>
      <w:r>
        <w:t>was</w:t>
      </w:r>
      <w:r>
        <w:rPr>
          <w:spacing w:val="-20"/>
        </w:rPr>
        <w:t xml:space="preserve"> </w:t>
      </w:r>
      <w:r>
        <w:t>used</w:t>
      </w:r>
      <w:r>
        <w:rPr>
          <w:spacing w:val="-21"/>
        </w:rPr>
        <w:t xml:space="preserve"> </w:t>
      </w:r>
      <w:r>
        <w:t>to</w:t>
      </w:r>
      <w:r>
        <w:rPr>
          <w:spacing w:val="-20"/>
        </w:rPr>
        <w:t xml:space="preserve"> </w:t>
      </w:r>
      <w:r>
        <w:t>derive</w:t>
      </w:r>
      <w:r>
        <w:rPr>
          <w:spacing w:val="-21"/>
        </w:rPr>
        <w:t xml:space="preserve"> </w:t>
      </w:r>
      <w:r>
        <w:t>if</w:t>
      </w:r>
      <w:r>
        <w:rPr>
          <w:spacing w:val="-20"/>
        </w:rPr>
        <w:t xml:space="preserve"> </w:t>
      </w:r>
      <w:r>
        <w:t>there</w:t>
      </w:r>
      <w:r>
        <w:rPr>
          <w:spacing w:val="-21"/>
        </w:rPr>
        <w:t xml:space="preserve"> </w:t>
      </w:r>
      <w:r>
        <w:t>is</w:t>
      </w:r>
      <w:r>
        <w:rPr>
          <w:spacing w:val="-20"/>
        </w:rPr>
        <w:t xml:space="preserve"> </w:t>
      </w:r>
      <w:r>
        <w:t>a</w:t>
      </w:r>
      <w:r>
        <w:rPr>
          <w:spacing w:val="-21"/>
        </w:rPr>
        <w:t xml:space="preserve"> </w:t>
      </w:r>
      <w:r>
        <w:t>significantly</w:t>
      </w:r>
      <w:r>
        <w:rPr>
          <w:spacing w:val="-20"/>
        </w:rPr>
        <w:t xml:space="preserve"> </w:t>
      </w:r>
      <w:r>
        <w:t xml:space="preserve">different </w:t>
      </w:r>
      <w:r>
        <w:rPr>
          <w:spacing w:val="-5"/>
        </w:rPr>
        <w:t>AUC</w:t>
      </w:r>
      <w:r>
        <w:rPr>
          <w:spacing w:val="-10"/>
        </w:rPr>
        <w:t xml:space="preserve"> </w:t>
      </w:r>
      <w:r>
        <w:t>between</w:t>
      </w:r>
      <w:r>
        <w:rPr>
          <w:spacing w:val="-9"/>
        </w:rPr>
        <w:t xml:space="preserve"> </w:t>
      </w:r>
      <w:r>
        <w:t>two</w:t>
      </w:r>
      <w:r>
        <w:rPr>
          <w:spacing w:val="-9"/>
        </w:rPr>
        <w:t xml:space="preserve"> </w:t>
      </w:r>
      <w:r>
        <w:t>classification</w:t>
      </w:r>
      <w:r>
        <w:rPr>
          <w:spacing w:val="-10"/>
        </w:rPr>
        <w:t xml:space="preserve"> </w:t>
      </w:r>
      <w:r>
        <w:t>models.</w:t>
      </w:r>
      <w:r>
        <w:rPr>
          <w:spacing w:val="-9"/>
        </w:rPr>
        <w:t xml:space="preserve"> </w:t>
      </w:r>
      <w:r>
        <w:t>A</w:t>
      </w:r>
      <w:r>
        <w:rPr>
          <w:spacing w:val="-9"/>
        </w:rPr>
        <w:t xml:space="preserve"> </w:t>
      </w:r>
      <w:r>
        <w:t>two-tailed</w:t>
      </w:r>
      <w:r>
        <w:rPr>
          <w:spacing w:val="-10"/>
        </w:rPr>
        <w:t xml:space="preserve"> </w:t>
      </w:r>
      <w:r>
        <w:t>p-value</w:t>
      </w:r>
      <w:r>
        <w:rPr>
          <w:spacing w:val="-9"/>
        </w:rPr>
        <w:t xml:space="preserve"> </w:t>
      </w:r>
      <w:r>
        <w:t>was</w:t>
      </w:r>
      <w:r>
        <w:rPr>
          <w:spacing w:val="-9"/>
        </w:rPr>
        <w:t xml:space="preserve"> </w:t>
      </w:r>
      <w:r>
        <w:t>accepted</w:t>
      </w:r>
      <w:r>
        <w:rPr>
          <w:spacing w:val="-10"/>
        </w:rPr>
        <w:t xml:space="preserve"> </w:t>
      </w:r>
      <w:r>
        <w:t>as</w:t>
      </w:r>
      <w:r>
        <w:rPr>
          <w:spacing w:val="-9"/>
        </w:rPr>
        <w:t xml:space="preserve"> </w:t>
      </w:r>
      <w:r>
        <w:t>statistically</w:t>
      </w:r>
      <w:r>
        <w:rPr>
          <w:spacing w:val="-9"/>
        </w:rPr>
        <w:t xml:space="preserve"> </w:t>
      </w:r>
      <w:r>
        <w:t>significant</w:t>
      </w:r>
      <w:r>
        <w:rPr>
          <w:spacing w:val="-10"/>
        </w:rPr>
        <w:t xml:space="preserve"> </w:t>
      </w:r>
      <w:r>
        <w:t>if</w:t>
      </w:r>
      <w:r>
        <w:rPr>
          <w:spacing w:val="-9"/>
        </w:rPr>
        <w:t xml:space="preserve"> </w:t>
      </w:r>
      <w:r>
        <w:t>it</w:t>
      </w:r>
    </w:p>
    <w:p w14:paraId="43346A13">
      <w:pPr>
        <w:spacing w:after="0" w:line="259" w:lineRule="auto"/>
        <w:jc w:val="both"/>
        <w:sectPr>
          <w:pgSz w:w="11910" w:h="16840"/>
          <w:pgMar w:top="1180" w:right="760" w:bottom="1220" w:left="780" w:header="775" w:footer="1033" w:gutter="0"/>
          <w:cols w:space="720" w:num="1"/>
        </w:sectPr>
      </w:pPr>
    </w:p>
    <w:p w14:paraId="20E24866">
      <w:pPr>
        <w:pStyle w:val="4"/>
        <w:spacing w:before="3"/>
        <w:rPr>
          <w:sz w:val="16"/>
        </w:rPr>
      </w:pPr>
    </w:p>
    <w:p w14:paraId="44DB5024">
      <w:pPr>
        <w:pStyle w:val="4"/>
        <w:spacing w:before="97" w:line="259" w:lineRule="auto"/>
        <w:ind w:left="128" w:hanging="9"/>
        <w:rPr>
          <w:sz w:val="28"/>
        </w:rPr>
      </w:pPr>
      <w:r>
        <w:t>was less than 0.05. Python 3.8 was used for the statistical analysis and the scikit-learn 1.0.2 module was used to implement Random Forest.</w:t>
      </w:r>
    </w:p>
    <w:p w14:paraId="19BE84F6">
      <w:pPr>
        <w:pStyle w:val="4"/>
        <w:spacing w:before="3"/>
        <w:rPr>
          <w:sz w:val="28"/>
        </w:rPr>
      </w:pPr>
    </w:p>
    <w:p w14:paraId="104D8B56">
      <w:pPr>
        <w:pStyle w:val="2"/>
        <w:numPr>
          <w:ilvl w:val="0"/>
          <w:numId w:val="1"/>
        </w:numPr>
        <w:tabs>
          <w:tab w:val="left" w:pos="531"/>
          <w:tab w:val="left" w:pos="532"/>
        </w:tabs>
        <w:spacing w:before="0" w:after="0" w:line="240" w:lineRule="auto"/>
        <w:ind w:left="531" w:right="0" w:hanging="404"/>
        <w:jc w:val="left"/>
      </w:pPr>
      <w:bookmarkStart w:id="14" w:name="Patient Baseline Characteristics"/>
      <w:bookmarkEnd w:id="14"/>
      <w:bookmarkStart w:id="15" w:name="Patient Baseline Characteristics"/>
      <w:bookmarkEnd w:id="15"/>
      <w:bookmarkStart w:id="16" w:name="Results"/>
      <w:bookmarkEnd w:id="16"/>
      <w:r>
        <w:rPr>
          <w:color w:val="231F20"/>
          <w:spacing w:val="-4"/>
        </w:rPr>
        <w:t>RESULTS</w:t>
      </w:r>
    </w:p>
    <w:p w14:paraId="256452A4">
      <w:pPr>
        <w:pStyle w:val="3"/>
        <w:numPr>
          <w:ilvl w:val="1"/>
          <w:numId w:val="1"/>
        </w:numPr>
        <w:tabs>
          <w:tab w:val="left" w:pos="700"/>
          <w:tab w:val="left" w:pos="701"/>
        </w:tabs>
        <w:spacing w:before="198" w:after="0" w:line="240" w:lineRule="auto"/>
        <w:ind w:left="700" w:right="0" w:hanging="573"/>
        <w:jc w:val="left"/>
      </w:pPr>
      <w:r>
        <w:t>Patient Baseline</w:t>
      </w:r>
      <w:r>
        <w:rPr>
          <w:spacing w:val="-3"/>
        </w:rPr>
        <w:t xml:space="preserve"> </w:t>
      </w:r>
      <w:r>
        <w:t>Characteristics</w:t>
      </w:r>
    </w:p>
    <w:p w14:paraId="6A7C3255">
      <w:pPr>
        <w:pStyle w:val="4"/>
        <w:spacing w:before="184" w:line="259" w:lineRule="auto"/>
        <w:ind w:left="120" w:right="150" w:firstLine="178"/>
        <w:jc w:val="both"/>
      </w:pPr>
      <w:r>
        <w:t>The</w:t>
      </w:r>
      <w:r>
        <w:rPr>
          <w:spacing w:val="-6"/>
        </w:rPr>
        <w:t xml:space="preserve"> </w:t>
      </w:r>
      <w:r>
        <w:t>study</w:t>
      </w:r>
      <w:r>
        <w:rPr>
          <w:spacing w:val="-4"/>
        </w:rPr>
        <w:t xml:space="preserve"> </w:t>
      </w:r>
      <w:r>
        <w:t>comprised</w:t>
      </w:r>
      <w:r>
        <w:rPr>
          <w:spacing w:val="-5"/>
        </w:rPr>
        <w:t xml:space="preserve"> </w:t>
      </w:r>
      <w:r>
        <w:t>351</w:t>
      </w:r>
      <w:r>
        <w:rPr>
          <w:spacing w:val="-6"/>
        </w:rPr>
        <w:t xml:space="preserve"> </w:t>
      </w:r>
      <w:r>
        <w:t>patients</w:t>
      </w:r>
      <w:r>
        <w:rPr>
          <w:spacing w:val="-5"/>
        </w:rPr>
        <w:t xml:space="preserve"> </w:t>
      </w:r>
      <w:r>
        <w:t>with</w:t>
      </w:r>
      <w:r>
        <w:rPr>
          <w:spacing w:val="-4"/>
        </w:rPr>
        <w:t xml:space="preserve"> </w:t>
      </w:r>
      <w:r>
        <w:t>complete</w:t>
      </w:r>
      <w:r>
        <w:rPr>
          <w:spacing w:val="-5"/>
        </w:rPr>
        <w:t xml:space="preserve"> </w:t>
      </w:r>
      <w:r>
        <w:t>MRI</w:t>
      </w:r>
      <w:r>
        <w:rPr>
          <w:spacing w:val="-6"/>
        </w:rPr>
        <w:t xml:space="preserve"> </w:t>
      </w:r>
      <w:r>
        <w:t>data</w:t>
      </w:r>
      <w:r>
        <w:rPr>
          <w:spacing w:val="-4"/>
        </w:rPr>
        <w:t xml:space="preserve"> </w:t>
      </w:r>
      <w:r>
        <w:t>and</w:t>
      </w:r>
      <w:r>
        <w:rPr>
          <w:spacing w:val="-5"/>
        </w:rPr>
        <w:t xml:space="preserve"> </w:t>
      </w:r>
      <w:r>
        <w:t>electronic</w:t>
      </w:r>
      <w:r>
        <w:rPr>
          <w:spacing w:val="-5"/>
        </w:rPr>
        <w:t xml:space="preserve"> </w:t>
      </w:r>
      <w:r>
        <w:t>health</w:t>
      </w:r>
      <w:r>
        <w:rPr>
          <w:spacing w:val="-6"/>
        </w:rPr>
        <w:t xml:space="preserve"> </w:t>
      </w:r>
      <w:r>
        <w:t>records</w:t>
      </w:r>
      <w:r>
        <w:rPr>
          <w:spacing w:val="-4"/>
        </w:rPr>
        <w:t xml:space="preserve"> </w:t>
      </w:r>
      <w:r>
        <w:t>.The</w:t>
      </w:r>
      <w:r>
        <w:rPr>
          <w:spacing w:val="-5"/>
        </w:rPr>
        <w:t xml:space="preserve"> </w:t>
      </w:r>
      <w:r>
        <w:t>exclusion details</w:t>
      </w:r>
      <w:r>
        <w:rPr>
          <w:spacing w:val="-10"/>
        </w:rPr>
        <w:t xml:space="preserve"> </w:t>
      </w:r>
      <w:r>
        <w:t>for</w:t>
      </w:r>
      <w:r>
        <w:rPr>
          <w:spacing w:val="-10"/>
        </w:rPr>
        <w:t xml:space="preserve"> </w:t>
      </w:r>
      <w:r>
        <w:t>patients</w:t>
      </w:r>
      <w:r>
        <w:rPr>
          <w:spacing w:val="-10"/>
        </w:rPr>
        <w:t xml:space="preserve"> </w:t>
      </w:r>
      <w:r>
        <w:t>is</w:t>
      </w:r>
      <w:r>
        <w:rPr>
          <w:spacing w:val="-10"/>
        </w:rPr>
        <w:t xml:space="preserve"> </w:t>
      </w:r>
      <w:r>
        <w:t>shown</w:t>
      </w:r>
      <w:r>
        <w:rPr>
          <w:spacing w:val="-10"/>
        </w:rPr>
        <w:t xml:space="preserve"> </w:t>
      </w:r>
      <w:r>
        <w:t>in</w:t>
      </w:r>
      <w:r>
        <w:rPr>
          <w:spacing w:val="-10"/>
        </w:rPr>
        <w:t xml:space="preserve"> </w:t>
      </w:r>
      <w:r>
        <w:t>(Figure</w:t>
      </w:r>
      <w:r>
        <w:rPr>
          <w:spacing w:val="-10"/>
        </w:rPr>
        <w:t xml:space="preserve"> </w:t>
      </w:r>
      <w:r>
        <w:fldChar w:fldCharType="begin"/>
      </w:r>
      <w:r>
        <w:instrText xml:space="preserve"> HYPERLINK \l "_bookmark1" </w:instrText>
      </w:r>
      <w:r>
        <w:fldChar w:fldCharType="separate"/>
      </w:r>
      <w:r>
        <w:t>2)As</w:t>
      </w:r>
      <w:r>
        <w:rPr>
          <w:spacing w:val="-10"/>
        </w:rPr>
        <w:t xml:space="preserve"> </w:t>
      </w:r>
      <w:r>
        <w:rPr>
          <w:spacing w:val="-10"/>
        </w:rPr>
        <w:fldChar w:fldCharType="end"/>
      </w:r>
      <w:r>
        <w:t>for</w:t>
      </w:r>
      <w:r>
        <w:rPr>
          <w:spacing w:val="-10"/>
        </w:rPr>
        <w:t xml:space="preserve"> </w:t>
      </w:r>
      <w:r>
        <w:t>model</w:t>
      </w:r>
      <w:r>
        <w:rPr>
          <w:spacing w:val="-10"/>
        </w:rPr>
        <w:t xml:space="preserve"> </w:t>
      </w:r>
      <w:r>
        <w:t>testing,</w:t>
      </w:r>
      <w:r>
        <w:rPr>
          <w:spacing w:val="-10"/>
        </w:rPr>
        <w:t xml:space="preserve"> </w:t>
      </w:r>
      <w:r>
        <w:t>the</w:t>
      </w:r>
      <w:r>
        <w:rPr>
          <w:spacing w:val="-10"/>
        </w:rPr>
        <w:t xml:space="preserve"> </w:t>
      </w:r>
      <w:r>
        <w:t>cohort</w:t>
      </w:r>
      <w:r>
        <w:rPr>
          <w:spacing w:val="-9"/>
        </w:rPr>
        <w:t xml:space="preserve"> </w:t>
      </w:r>
      <w:r>
        <w:t>was</w:t>
      </w:r>
      <w:r>
        <w:rPr>
          <w:spacing w:val="-10"/>
        </w:rPr>
        <w:t xml:space="preserve"> </w:t>
      </w:r>
      <w:r>
        <w:t>split</w:t>
      </w:r>
      <w:r>
        <w:rPr>
          <w:spacing w:val="-10"/>
        </w:rPr>
        <w:t xml:space="preserve"> </w:t>
      </w:r>
      <w:r>
        <w:t>into</w:t>
      </w:r>
      <w:r>
        <w:rPr>
          <w:spacing w:val="-10"/>
        </w:rPr>
        <w:t xml:space="preserve"> </w:t>
      </w:r>
      <w:r>
        <w:t>two</w:t>
      </w:r>
      <w:r>
        <w:rPr>
          <w:spacing w:val="-10"/>
        </w:rPr>
        <w:t xml:space="preserve"> </w:t>
      </w:r>
      <w:r>
        <w:t>sets:</w:t>
      </w:r>
      <w:r>
        <w:rPr>
          <w:spacing w:val="-10"/>
        </w:rPr>
        <w:t xml:space="preserve"> </w:t>
      </w:r>
      <w:r>
        <w:t>a</w:t>
      </w:r>
      <w:r>
        <w:rPr>
          <w:spacing w:val="-10"/>
        </w:rPr>
        <w:t xml:space="preserve"> </w:t>
      </w:r>
      <w:r>
        <w:t>training set</w:t>
      </w:r>
      <w:r>
        <w:rPr>
          <w:spacing w:val="-8"/>
        </w:rPr>
        <w:t xml:space="preserve"> </w:t>
      </w:r>
      <w:r>
        <w:t>of</w:t>
      </w:r>
      <w:r>
        <w:rPr>
          <w:spacing w:val="-7"/>
        </w:rPr>
        <w:t xml:space="preserve"> </w:t>
      </w:r>
      <w:r>
        <w:t>251</w:t>
      </w:r>
      <w:r>
        <w:rPr>
          <w:spacing w:val="-8"/>
        </w:rPr>
        <w:t xml:space="preserve"> </w:t>
      </w:r>
      <w:r>
        <w:t>patients</w:t>
      </w:r>
      <w:r>
        <w:rPr>
          <w:spacing w:val="-7"/>
        </w:rPr>
        <w:t xml:space="preserve"> </w:t>
      </w:r>
      <w:r>
        <w:t>from</w:t>
      </w:r>
      <w:r>
        <w:rPr>
          <w:spacing w:val="-6"/>
        </w:rPr>
        <w:t xml:space="preserve"> </w:t>
      </w:r>
      <w:r>
        <w:t>the</w:t>
      </w:r>
      <w:r>
        <w:rPr>
          <w:spacing w:val="-8"/>
        </w:rPr>
        <w:t xml:space="preserve"> </w:t>
      </w:r>
      <w:r>
        <w:t>I-SPY</w:t>
      </w:r>
      <w:r>
        <w:rPr>
          <w:spacing w:val="-7"/>
        </w:rPr>
        <w:t xml:space="preserve"> </w:t>
      </w:r>
      <w:r>
        <w:t>2</w:t>
      </w:r>
      <w:r>
        <w:rPr>
          <w:spacing w:val="-7"/>
        </w:rPr>
        <w:t xml:space="preserve"> </w:t>
      </w:r>
      <w:r>
        <w:t>and</w:t>
      </w:r>
      <w:r>
        <w:rPr>
          <w:spacing w:val="-8"/>
        </w:rPr>
        <w:t xml:space="preserve"> </w:t>
      </w:r>
      <w:r>
        <w:t>a</w:t>
      </w:r>
      <w:r>
        <w:rPr>
          <w:spacing w:val="-7"/>
        </w:rPr>
        <w:t xml:space="preserve"> </w:t>
      </w:r>
      <w:r>
        <w:t>test</w:t>
      </w:r>
      <w:r>
        <w:rPr>
          <w:spacing w:val="-7"/>
        </w:rPr>
        <w:t xml:space="preserve"> </w:t>
      </w:r>
      <w:r>
        <w:t>set</w:t>
      </w:r>
      <w:r>
        <w:rPr>
          <w:spacing w:val="-8"/>
        </w:rPr>
        <w:t xml:space="preserve"> </w:t>
      </w:r>
      <w:r>
        <w:t>of</w:t>
      </w:r>
      <w:r>
        <w:rPr>
          <w:spacing w:val="-6"/>
        </w:rPr>
        <w:t xml:space="preserve"> </w:t>
      </w:r>
      <w:r>
        <w:t>100</w:t>
      </w:r>
      <w:r>
        <w:rPr>
          <w:spacing w:val="-8"/>
        </w:rPr>
        <w:t xml:space="preserve"> </w:t>
      </w:r>
      <w:r>
        <w:t>patients</w:t>
      </w:r>
      <w:r>
        <w:rPr>
          <w:spacing w:val="-7"/>
        </w:rPr>
        <w:t xml:space="preserve"> </w:t>
      </w:r>
      <w:r>
        <w:t>from</w:t>
      </w:r>
      <w:r>
        <w:rPr>
          <w:spacing w:val="-7"/>
        </w:rPr>
        <w:t xml:space="preserve"> </w:t>
      </w:r>
      <w:r>
        <w:t>the</w:t>
      </w:r>
      <w:r>
        <w:rPr>
          <w:spacing w:val="-8"/>
        </w:rPr>
        <w:t xml:space="preserve"> </w:t>
      </w:r>
      <w:r>
        <w:t>ACRIN-6698.</w:t>
      </w:r>
      <w:r>
        <w:rPr>
          <w:spacing w:val="-7"/>
        </w:rPr>
        <w:t xml:space="preserve"> </w:t>
      </w:r>
      <w:r>
        <w:t>The</w:t>
      </w:r>
      <w:r>
        <w:rPr>
          <w:spacing w:val="-7"/>
        </w:rPr>
        <w:t xml:space="preserve"> </w:t>
      </w:r>
      <w:r>
        <w:t>two</w:t>
      </w:r>
      <w:r>
        <w:rPr>
          <w:spacing w:val="-8"/>
        </w:rPr>
        <w:t xml:space="preserve"> </w:t>
      </w:r>
      <w:r>
        <w:t xml:space="preserve">cohorts baseline medical features are displayed in </w:t>
      </w:r>
      <w:r>
        <w:rPr>
          <w:spacing w:val="-4"/>
        </w:rPr>
        <w:t xml:space="preserve">(Table </w:t>
      </w:r>
      <w:r>
        <w:fldChar w:fldCharType="begin"/>
      </w:r>
      <w:r>
        <w:instrText xml:space="preserve"> HYPERLINK \l "_bookmark2" </w:instrText>
      </w:r>
      <w:r>
        <w:fldChar w:fldCharType="separate"/>
      </w:r>
      <w:r>
        <w:t xml:space="preserve">1). </w:t>
      </w:r>
      <w:r>
        <w:fldChar w:fldCharType="end"/>
      </w:r>
      <w:r>
        <w:t>In the I-SPY 2 cohort, the most prevalent age group was 50-59 years, accounting for 38.60% of the population, followed by the 40-49 age group (26.69%). HR-negative</w:t>
      </w:r>
      <w:r>
        <w:rPr>
          <w:spacing w:val="-7"/>
        </w:rPr>
        <w:t xml:space="preserve"> </w:t>
      </w:r>
      <w:r>
        <w:t>patients</w:t>
      </w:r>
      <w:r>
        <w:rPr>
          <w:spacing w:val="-6"/>
        </w:rPr>
        <w:t xml:space="preserve"> </w:t>
      </w:r>
      <w:r>
        <w:t>made</w:t>
      </w:r>
      <w:r>
        <w:rPr>
          <w:spacing w:val="-6"/>
        </w:rPr>
        <w:t xml:space="preserve"> </w:t>
      </w:r>
      <w:r>
        <w:t>up</w:t>
      </w:r>
      <w:r>
        <w:rPr>
          <w:spacing w:val="-7"/>
        </w:rPr>
        <w:t xml:space="preserve"> </w:t>
      </w:r>
      <w:r>
        <w:t>the</w:t>
      </w:r>
      <w:r>
        <w:rPr>
          <w:spacing w:val="-6"/>
        </w:rPr>
        <w:t xml:space="preserve"> </w:t>
      </w:r>
      <w:r>
        <w:t>majority</w:t>
      </w:r>
      <w:r>
        <w:rPr>
          <w:spacing w:val="-6"/>
        </w:rPr>
        <w:t xml:space="preserve"> </w:t>
      </w:r>
      <w:r>
        <w:t>at</w:t>
      </w:r>
      <w:r>
        <w:rPr>
          <w:spacing w:val="-6"/>
        </w:rPr>
        <w:t xml:space="preserve"> </w:t>
      </w:r>
      <w:r>
        <w:t>52.98%,</w:t>
      </w:r>
      <w:r>
        <w:rPr>
          <w:spacing w:val="-7"/>
        </w:rPr>
        <w:t xml:space="preserve"> </w:t>
      </w:r>
      <w:r>
        <w:t>while</w:t>
      </w:r>
      <w:r>
        <w:rPr>
          <w:spacing w:val="-6"/>
        </w:rPr>
        <w:t xml:space="preserve"> </w:t>
      </w:r>
      <w:r>
        <w:t>HER2-negative</w:t>
      </w:r>
      <w:r>
        <w:rPr>
          <w:spacing w:val="-6"/>
        </w:rPr>
        <w:t xml:space="preserve"> </w:t>
      </w:r>
      <w:r>
        <w:t>cases</w:t>
      </w:r>
      <w:r>
        <w:rPr>
          <w:spacing w:val="-7"/>
        </w:rPr>
        <w:t xml:space="preserve"> </w:t>
      </w:r>
      <w:r>
        <w:t>constituted</w:t>
      </w:r>
      <w:r>
        <w:rPr>
          <w:spacing w:val="-6"/>
        </w:rPr>
        <w:t xml:space="preserve"> </w:t>
      </w:r>
      <w:r>
        <w:t>78.09%</w:t>
      </w:r>
      <w:r>
        <w:rPr>
          <w:spacing w:val="-6"/>
        </w:rPr>
        <w:t xml:space="preserve"> </w:t>
      </w:r>
      <w:r>
        <w:t>of the cohort. In terms of pCR status, 60.15% of patients were pCR-negative, with 39.85% achieving pCR- positive</w:t>
      </w:r>
      <w:r>
        <w:rPr>
          <w:spacing w:val="-18"/>
        </w:rPr>
        <w:t xml:space="preserve"> </w:t>
      </w:r>
      <w:r>
        <w:t>status.</w:t>
      </w:r>
      <w:r>
        <w:rPr>
          <w:spacing w:val="-17"/>
        </w:rPr>
        <w:t xml:space="preserve"> </w:t>
      </w:r>
      <w:r>
        <w:t>Regarding</w:t>
      </w:r>
      <w:r>
        <w:rPr>
          <w:spacing w:val="-17"/>
        </w:rPr>
        <w:t xml:space="preserve"> </w:t>
      </w:r>
      <w:r>
        <w:t>race,</w:t>
      </w:r>
      <w:r>
        <w:rPr>
          <w:spacing w:val="-17"/>
        </w:rPr>
        <w:t xml:space="preserve"> </w:t>
      </w:r>
      <w:r>
        <w:t>White</w:t>
      </w:r>
      <w:r>
        <w:rPr>
          <w:spacing w:val="-17"/>
        </w:rPr>
        <w:t xml:space="preserve"> </w:t>
      </w:r>
      <w:r>
        <w:t>patients</w:t>
      </w:r>
      <w:r>
        <w:rPr>
          <w:spacing w:val="-17"/>
        </w:rPr>
        <w:t xml:space="preserve"> </w:t>
      </w:r>
      <w:r>
        <w:t>comprised</w:t>
      </w:r>
      <w:r>
        <w:rPr>
          <w:spacing w:val="-17"/>
        </w:rPr>
        <w:t xml:space="preserve"> </w:t>
      </w:r>
      <w:r>
        <w:t>76.09%,</w:t>
      </w:r>
      <w:r>
        <w:rPr>
          <w:spacing w:val="-17"/>
        </w:rPr>
        <w:t xml:space="preserve"> </w:t>
      </w:r>
      <w:r>
        <w:t>followed</w:t>
      </w:r>
      <w:r>
        <w:rPr>
          <w:spacing w:val="-17"/>
        </w:rPr>
        <w:t xml:space="preserve"> </w:t>
      </w:r>
      <w:r>
        <w:t>by</w:t>
      </w:r>
      <w:r>
        <w:rPr>
          <w:spacing w:val="-17"/>
        </w:rPr>
        <w:t xml:space="preserve"> </w:t>
      </w:r>
      <w:r>
        <w:t>Black</w:t>
      </w:r>
      <w:r>
        <w:rPr>
          <w:spacing w:val="-17"/>
        </w:rPr>
        <w:t xml:space="preserve"> </w:t>
      </w:r>
      <w:r>
        <w:t>or</w:t>
      </w:r>
      <w:r>
        <w:rPr>
          <w:spacing w:val="-17"/>
        </w:rPr>
        <w:t xml:space="preserve"> </w:t>
      </w:r>
      <w:r>
        <w:t>African</w:t>
      </w:r>
      <w:r>
        <w:rPr>
          <w:spacing w:val="-18"/>
        </w:rPr>
        <w:t xml:space="preserve"> </w:t>
      </w:r>
      <w:r>
        <w:t>American patients at 15.53%, and Asian patients at 6.37%.In the testing cohort, the 40-49 age group was the most common,</w:t>
      </w:r>
      <w:r>
        <w:rPr>
          <w:spacing w:val="-6"/>
        </w:rPr>
        <w:t xml:space="preserve"> </w:t>
      </w:r>
      <w:r>
        <w:t>comprising</w:t>
      </w:r>
      <w:r>
        <w:rPr>
          <w:spacing w:val="-5"/>
        </w:rPr>
        <w:t xml:space="preserve"> </w:t>
      </w:r>
      <w:r>
        <w:t>34%,</w:t>
      </w:r>
      <w:r>
        <w:rPr>
          <w:spacing w:val="-5"/>
        </w:rPr>
        <w:t xml:space="preserve"> </w:t>
      </w:r>
      <w:r>
        <w:t>followed</w:t>
      </w:r>
      <w:r>
        <w:rPr>
          <w:spacing w:val="-5"/>
        </w:rPr>
        <w:t xml:space="preserve"> </w:t>
      </w:r>
      <w:r>
        <w:t>by</w:t>
      </w:r>
      <w:r>
        <w:rPr>
          <w:spacing w:val="-5"/>
        </w:rPr>
        <w:t xml:space="preserve"> </w:t>
      </w:r>
      <w:r>
        <w:t>the</w:t>
      </w:r>
      <w:r>
        <w:rPr>
          <w:spacing w:val="-6"/>
        </w:rPr>
        <w:t xml:space="preserve"> </w:t>
      </w:r>
      <w:r>
        <w:t>50-59</w:t>
      </w:r>
      <w:r>
        <w:rPr>
          <w:spacing w:val="-5"/>
        </w:rPr>
        <w:t xml:space="preserve"> </w:t>
      </w:r>
      <w:r>
        <w:t>group</w:t>
      </w:r>
      <w:r>
        <w:rPr>
          <w:spacing w:val="-5"/>
        </w:rPr>
        <w:t xml:space="preserve"> </w:t>
      </w:r>
      <w:r>
        <w:t>at</w:t>
      </w:r>
      <w:r>
        <w:rPr>
          <w:spacing w:val="-5"/>
        </w:rPr>
        <w:t xml:space="preserve"> </w:t>
      </w:r>
      <w:r>
        <w:t>28%.</w:t>
      </w:r>
      <w:r>
        <w:rPr>
          <w:spacing w:val="-5"/>
        </w:rPr>
        <w:t xml:space="preserve"> </w:t>
      </w:r>
      <w:r>
        <w:t>HR-positive</w:t>
      </w:r>
      <w:r>
        <w:rPr>
          <w:spacing w:val="-6"/>
        </w:rPr>
        <w:t xml:space="preserve"> </w:t>
      </w:r>
      <w:r>
        <w:t>cases</w:t>
      </w:r>
      <w:r>
        <w:rPr>
          <w:spacing w:val="-5"/>
        </w:rPr>
        <w:t xml:space="preserve"> </w:t>
      </w:r>
      <w:r>
        <w:t>slightly</w:t>
      </w:r>
      <w:r>
        <w:rPr>
          <w:spacing w:val="-5"/>
        </w:rPr>
        <w:t xml:space="preserve"> </w:t>
      </w:r>
      <w:r>
        <w:t>outnumbered HR-negative</w:t>
      </w:r>
      <w:r>
        <w:rPr>
          <w:spacing w:val="-27"/>
        </w:rPr>
        <w:t xml:space="preserve"> </w:t>
      </w:r>
      <w:r>
        <w:t>cases,</w:t>
      </w:r>
      <w:r>
        <w:rPr>
          <w:spacing w:val="-26"/>
        </w:rPr>
        <w:t xml:space="preserve"> </w:t>
      </w:r>
      <w:r>
        <w:t>which</w:t>
      </w:r>
      <w:r>
        <w:rPr>
          <w:spacing w:val="-27"/>
        </w:rPr>
        <w:t xml:space="preserve"> </w:t>
      </w:r>
      <w:r>
        <w:t>is</w:t>
      </w:r>
      <w:r>
        <w:rPr>
          <w:spacing w:val="-26"/>
        </w:rPr>
        <w:t xml:space="preserve"> </w:t>
      </w:r>
      <w:r>
        <w:t>54.00%</w:t>
      </w:r>
      <w:r>
        <w:rPr>
          <w:spacing w:val="-27"/>
        </w:rPr>
        <w:t xml:space="preserve"> </w:t>
      </w:r>
      <w:r>
        <w:t>and</w:t>
      </w:r>
      <w:r>
        <w:rPr>
          <w:spacing w:val="-27"/>
        </w:rPr>
        <w:t xml:space="preserve"> </w:t>
      </w:r>
      <w:r>
        <w:t>46.00%,</w:t>
      </w:r>
      <w:r>
        <w:rPr>
          <w:spacing w:val="-26"/>
        </w:rPr>
        <w:t xml:space="preserve"> </w:t>
      </w:r>
      <w:r>
        <w:t>respectively.</w:t>
      </w:r>
      <w:r>
        <w:rPr>
          <w:spacing w:val="-26"/>
        </w:rPr>
        <w:t xml:space="preserve"> </w:t>
      </w:r>
      <w:r>
        <w:t>HER2-negative</w:t>
      </w:r>
      <w:r>
        <w:rPr>
          <w:spacing w:val="-26"/>
        </w:rPr>
        <w:t xml:space="preserve"> </w:t>
      </w:r>
      <w:r>
        <w:t>status</w:t>
      </w:r>
      <w:r>
        <w:rPr>
          <w:spacing w:val="-27"/>
        </w:rPr>
        <w:t xml:space="preserve"> </w:t>
      </w:r>
      <w:r>
        <w:t>remained</w:t>
      </w:r>
      <w:r>
        <w:rPr>
          <w:spacing w:val="-27"/>
        </w:rPr>
        <w:t xml:space="preserve"> </w:t>
      </w:r>
      <w:r>
        <w:t>dominant</w:t>
      </w:r>
      <w:r>
        <w:rPr>
          <w:spacing w:val="-26"/>
        </w:rPr>
        <w:t xml:space="preserve"> </w:t>
      </w:r>
      <w:r>
        <w:t>at 75.00%.</w:t>
      </w:r>
      <w:r>
        <w:rPr>
          <w:spacing w:val="-7"/>
        </w:rPr>
        <w:t xml:space="preserve"> </w:t>
      </w:r>
      <w:r>
        <w:t>For</w:t>
      </w:r>
      <w:r>
        <w:rPr>
          <w:spacing w:val="-7"/>
        </w:rPr>
        <w:t xml:space="preserve"> </w:t>
      </w:r>
      <w:r>
        <w:t>pCR,</w:t>
      </w:r>
      <w:r>
        <w:rPr>
          <w:spacing w:val="-6"/>
        </w:rPr>
        <w:t xml:space="preserve"> </w:t>
      </w:r>
      <w:r>
        <w:t>63.00%</w:t>
      </w:r>
      <w:r>
        <w:rPr>
          <w:spacing w:val="-7"/>
        </w:rPr>
        <w:t xml:space="preserve"> </w:t>
      </w:r>
      <w:r>
        <w:t>of</w:t>
      </w:r>
      <w:r>
        <w:rPr>
          <w:spacing w:val="-7"/>
        </w:rPr>
        <w:t xml:space="preserve"> </w:t>
      </w:r>
      <w:r>
        <w:t>patients</w:t>
      </w:r>
      <w:r>
        <w:rPr>
          <w:spacing w:val="-6"/>
        </w:rPr>
        <w:t xml:space="preserve"> </w:t>
      </w:r>
      <w:r>
        <w:t>were</w:t>
      </w:r>
      <w:r>
        <w:rPr>
          <w:spacing w:val="-7"/>
        </w:rPr>
        <w:t xml:space="preserve"> </w:t>
      </w:r>
      <w:r>
        <w:t>pCR-negative,</w:t>
      </w:r>
      <w:r>
        <w:rPr>
          <w:spacing w:val="-7"/>
        </w:rPr>
        <w:t xml:space="preserve"> </w:t>
      </w:r>
      <w:r>
        <w:t>with</w:t>
      </w:r>
      <w:r>
        <w:rPr>
          <w:spacing w:val="-6"/>
        </w:rPr>
        <w:t xml:space="preserve"> </w:t>
      </w:r>
      <w:r>
        <w:t>37.00%</w:t>
      </w:r>
      <w:r>
        <w:rPr>
          <w:spacing w:val="-7"/>
        </w:rPr>
        <w:t xml:space="preserve"> </w:t>
      </w:r>
      <w:r>
        <w:t>achieving</w:t>
      </w:r>
      <w:r>
        <w:rPr>
          <w:spacing w:val="-7"/>
        </w:rPr>
        <w:t xml:space="preserve"> </w:t>
      </w:r>
      <w:r>
        <w:t>pCR-positive.</w:t>
      </w:r>
      <w:r>
        <w:rPr>
          <w:spacing w:val="-6"/>
        </w:rPr>
        <w:t xml:space="preserve"> </w:t>
      </w:r>
      <w:r>
        <w:t>In</w:t>
      </w:r>
      <w:r>
        <w:rPr>
          <w:spacing w:val="-7"/>
        </w:rPr>
        <w:t xml:space="preserve"> </w:t>
      </w:r>
      <w:r>
        <w:t>terms of race, White patients made up</w:t>
      </w:r>
      <w:r>
        <w:rPr>
          <w:spacing w:val="-7"/>
        </w:rPr>
        <w:t xml:space="preserve"> </w:t>
      </w:r>
      <w:r>
        <w:t>68.00%.</w:t>
      </w:r>
    </w:p>
    <w:p w14:paraId="5FBE97A5">
      <w:pPr>
        <w:pStyle w:val="4"/>
        <w:rPr>
          <w:sz w:val="20"/>
        </w:rPr>
      </w:pPr>
    </w:p>
    <w:p w14:paraId="542AA89C">
      <w:pPr>
        <w:pStyle w:val="4"/>
        <w:rPr>
          <w:sz w:val="20"/>
        </w:rPr>
      </w:pPr>
    </w:p>
    <w:p w14:paraId="64FB5653">
      <w:pPr>
        <w:pStyle w:val="4"/>
        <w:rPr>
          <w:sz w:val="20"/>
        </w:rPr>
      </w:pPr>
    </w:p>
    <w:p w14:paraId="72327A9C">
      <w:pPr>
        <w:pStyle w:val="4"/>
        <w:spacing w:before="3"/>
        <w:rPr>
          <w:sz w:val="10"/>
        </w:rPr>
      </w:pPr>
      <w:r>
        <w:drawing>
          <wp:anchor distT="0" distB="0" distL="0" distR="0" simplePos="0" relativeHeight="251659264" behindDoc="0" locked="0" layoutInCell="1" allowOverlap="1">
            <wp:simplePos x="0" y="0"/>
            <wp:positionH relativeFrom="page">
              <wp:posOffset>645160</wp:posOffset>
            </wp:positionH>
            <wp:positionV relativeFrom="paragraph">
              <wp:posOffset>99695</wp:posOffset>
            </wp:positionV>
            <wp:extent cx="6336665" cy="407289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stretch>
                      <a:fillRect/>
                    </a:stretch>
                  </pic:blipFill>
                  <pic:spPr>
                    <a:xfrm>
                      <a:off x="0" y="0"/>
                      <a:ext cx="6336792" cy="4072794"/>
                    </a:xfrm>
                    <a:prstGeom prst="rect">
                      <a:avLst/>
                    </a:prstGeom>
                  </pic:spPr>
                </pic:pic>
              </a:graphicData>
            </a:graphic>
          </wp:anchor>
        </w:drawing>
      </w:r>
    </w:p>
    <w:p w14:paraId="3F55796E">
      <w:pPr>
        <w:pStyle w:val="4"/>
        <w:spacing w:before="5"/>
        <w:rPr>
          <w:sz w:val="16"/>
        </w:rPr>
      </w:pPr>
    </w:p>
    <w:p w14:paraId="0E7AE55A">
      <w:pPr>
        <w:spacing w:before="106"/>
        <w:ind w:left="128" w:right="0" w:firstLine="0"/>
        <w:jc w:val="left"/>
        <w:rPr>
          <w:sz w:val="24"/>
        </w:rPr>
      </w:pPr>
      <w:bookmarkStart w:id="17" w:name="_bookmark1"/>
      <w:bookmarkEnd w:id="17"/>
      <w:r>
        <w:rPr>
          <w:b/>
          <w:sz w:val="24"/>
        </w:rPr>
        <w:t xml:space="preserve">Figure 2. </w:t>
      </w:r>
      <w:r>
        <w:rPr>
          <w:sz w:val="24"/>
        </w:rPr>
        <w:t>Study subject exclusion criteria.</w:t>
      </w:r>
    </w:p>
    <w:p w14:paraId="706B5E53">
      <w:pPr>
        <w:spacing w:after="0"/>
        <w:jc w:val="left"/>
        <w:rPr>
          <w:sz w:val="24"/>
        </w:rPr>
        <w:sectPr>
          <w:pgSz w:w="11910" w:h="16840"/>
          <w:pgMar w:top="1180" w:right="760" w:bottom="1220" w:left="780" w:header="775" w:footer="1033" w:gutter="0"/>
          <w:cols w:space="720" w:num="1"/>
        </w:sectPr>
      </w:pPr>
    </w:p>
    <w:p w14:paraId="0AFEBEA6">
      <w:pPr>
        <w:pStyle w:val="4"/>
        <w:spacing w:before="1"/>
        <w:rPr>
          <w:sz w:val="17"/>
        </w:rPr>
      </w:pPr>
    </w:p>
    <w:p w14:paraId="4E66D6B8">
      <w:pPr>
        <w:pStyle w:val="4"/>
        <w:tabs>
          <w:tab w:val="left" w:pos="4114"/>
          <w:tab w:val="left" w:pos="6315"/>
        </w:tabs>
        <w:spacing w:before="97" w:line="491" w:lineRule="auto"/>
        <w:ind w:left="3539" w:right="1490" w:hanging="369"/>
      </w:pPr>
      <w:r>
        <w:pict>
          <v:line id="_x0000_s1028" o:spid="_x0000_s1028" o:spt="20" style="position:absolute;left:0pt;margin-left:151.5pt;margin-top:30.05pt;height:0pt;width:294.55pt;mso-position-horizontal-relative:page;z-index:-251654144;mso-width-relative:page;mso-height-relative:page;" stroked="t" coordsize="21600,21600">
            <v:path arrowok="t"/>
            <v:fill focussize="0,0"/>
            <v:stroke weight="0.935984251968504pt" color="#000000"/>
            <v:imagedata o:title=""/>
            <o:lock v:ext="edit"/>
          </v:line>
        </w:pict>
      </w:r>
      <w:r>
        <w:pict>
          <v:shape id="_x0000_s1029" o:spid="_x0000_s1029" o:spt="202" type="#_x0000_t202" style="position:absolute;left:0pt;margin-left:151.5pt;margin-top:48.2pt;height:383.65pt;width:294.6pt;mso-position-horizontal-relative:page;z-index:251660288;mso-width-relative:page;mso-height-relative:page;" filled="f" stroked="f" coordsize="21600,21600">
            <v:path/>
            <v:fill on="f" focussize="0,0"/>
            <v:stroke on="f" joinstyle="miter"/>
            <v:imagedata o:title=""/>
            <o:lock v:ext="edit"/>
            <v:textbox inset="0mm,0mm,0mm,0mm">
              <w:txbxContent>
                <w:tbl>
                  <w:tblPr>
                    <w:tblStyle w:val="8"/>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07"/>
                    <w:gridCol w:w="1049"/>
                    <w:gridCol w:w="935"/>
                  </w:tblGrid>
                  <w:tr w14:paraId="4D3EA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3907" w:type="dxa"/>
                        <w:tcBorders>
                          <w:bottom w:val="single" w:color="000000" w:sz="6" w:space="0"/>
                        </w:tcBorders>
                      </w:tcPr>
                      <w:p w14:paraId="00AF2456">
                        <w:pPr>
                          <w:pStyle w:val="12"/>
                          <w:spacing w:before="0"/>
                          <w:jc w:val="left"/>
                          <w:rPr>
                            <w:sz w:val="24"/>
                          </w:rPr>
                        </w:pPr>
                      </w:p>
                    </w:tc>
                    <w:tc>
                      <w:tcPr>
                        <w:tcW w:w="1049" w:type="dxa"/>
                        <w:tcBorders>
                          <w:bottom w:val="single" w:color="000000" w:sz="6" w:space="0"/>
                        </w:tcBorders>
                      </w:tcPr>
                      <w:p w14:paraId="23AC0C8D">
                        <w:pPr>
                          <w:pStyle w:val="12"/>
                          <w:spacing w:before="0" w:line="273" w:lineRule="exact"/>
                          <w:ind w:left="91" w:right="91"/>
                          <w:rPr>
                            <w:sz w:val="24"/>
                          </w:rPr>
                        </w:pPr>
                        <w:r>
                          <w:rPr>
                            <w:sz w:val="24"/>
                          </w:rPr>
                          <w:t>Training</w:t>
                        </w:r>
                      </w:p>
                    </w:tc>
                    <w:tc>
                      <w:tcPr>
                        <w:tcW w:w="935" w:type="dxa"/>
                        <w:tcBorders>
                          <w:bottom w:val="single" w:color="000000" w:sz="6" w:space="0"/>
                        </w:tcBorders>
                      </w:tcPr>
                      <w:p w14:paraId="6C0AB6D3">
                        <w:pPr>
                          <w:pStyle w:val="12"/>
                          <w:spacing w:before="0" w:line="273" w:lineRule="exact"/>
                          <w:ind w:left="87" w:right="87"/>
                          <w:rPr>
                            <w:sz w:val="24"/>
                          </w:rPr>
                        </w:pPr>
                        <w:r>
                          <w:rPr>
                            <w:sz w:val="24"/>
                          </w:rPr>
                          <w:t>Testing</w:t>
                        </w:r>
                      </w:p>
                    </w:tc>
                  </w:tr>
                  <w:tr w14:paraId="1F86D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3907" w:type="dxa"/>
                        <w:tcBorders>
                          <w:top w:val="single" w:color="000000" w:sz="6" w:space="0"/>
                        </w:tcBorders>
                      </w:tcPr>
                      <w:p w14:paraId="7F9D126A">
                        <w:pPr>
                          <w:pStyle w:val="12"/>
                          <w:spacing w:before="50"/>
                          <w:ind w:left="60" w:right="60"/>
                          <w:rPr>
                            <w:b/>
                            <w:sz w:val="24"/>
                          </w:rPr>
                        </w:pPr>
                        <w:r>
                          <w:rPr>
                            <w:b/>
                            <w:sz w:val="24"/>
                          </w:rPr>
                          <w:t>Age</w:t>
                        </w:r>
                      </w:p>
                      <w:p w14:paraId="1C8AC9EB">
                        <w:pPr>
                          <w:pStyle w:val="12"/>
                          <w:spacing w:before="23"/>
                          <w:ind w:left="60" w:right="60"/>
                          <w:rPr>
                            <w:sz w:val="24"/>
                          </w:rPr>
                        </w:pPr>
                        <w:r>
                          <w:rPr>
                            <w:sz w:val="24"/>
                          </w:rPr>
                          <w:t>20-29</w:t>
                        </w:r>
                      </w:p>
                    </w:tc>
                    <w:tc>
                      <w:tcPr>
                        <w:tcW w:w="1049" w:type="dxa"/>
                        <w:tcBorders>
                          <w:top w:val="single" w:color="000000" w:sz="6" w:space="0"/>
                        </w:tcBorders>
                      </w:tcPr>
                      <w:p w14:paraId="0CA63C82">
                        <w:pPr>
                          <w:pStyle w:val="12"/>
                          <w:spacing w:before="4"/>
                          <w:jc w:val="left"/>
                          <w:rPr>
                            <w:sz w:val="30"/>
                          </w:rPr>
                        </w:pPr>
                      </w:p>
                      <w:p w14:paraId="296E5874">
                        <w:pPr>
                          <w:pStyle w:val="12"/>
                          <w:spacing w:before="0"/>
                          <w:rPr>
                            <w:sz w:val="24"/>
                          </w:rPr>
                        </w:pPr>
                        <w:r>
                          <w:rPr>
                            <w:w w:val="99"/>
                            <w:sz w:val="24"/>
                          </w:rPr>
                          <w:t>5</w:t>
                        </w:r>
                      </w:p>
                    </w:tc>
                    <w:tc>
                      <w:tcPr>
                        <w:tcW w:w="935" w:type="dxa"/>
                        <w:tcBorders>
                          <w:top w:val="single" w:color="000000" w:sz="6" w:space="0"/>
                        </w:tcBorders>
                      </w:tcPr>
                      <w:p w14:paraId="7285B508">
                        <w:pPr>
                          <w:pStyle w:val="12"/>
                          <w:spacing w:before="4"/>
                          <w:jc w:val="left"/>
                          <w:rPr>
                            <w:sz w:val="30"/>
                          </w:rPr>
                        </w:pPr>
                      </w:p>
                      <w:p w14:paraId="540713C9">
                        <w:pPr>
                          <w:pStyle w:val="12"/>
                          <w:spacing w:before="0"/>
                          <w:rPr>
                            <w:sz w:val="24"/>
                          </w:rPr>
                        </w:pPr>
                        <w:r>
                          <w:rPr>
                            <w:w w:val="99"/>
                            <w:sz w:val="24"/>
                          </w:rPr>
                          <w:t>2</w:t>
                        </w:r>
                      </w:p>
                    </w:tc>
                  </w:tr>
                  <w:tr w14:paraId="3ADB0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2FC28CE3">
                        <w:pPr>
                          <w:pStyle w:val="12"/>
                          <w:ind w:left="60" w:right="60"/>
                          <w:rPr>
                            <w:sz w:val="24"/>
                          </w:rPr>
                        </w:pPr>
                        <w:r>
                          <w:rPr>
                            <w:sz w:val="24"/>
                          </w:rPr>
                          <w:t>30-39</w:t>
                        </w:r>
                      </w:p>
                    </w:tc>
                    <w:tc>
                      <w:tcPr>
                        <w:tcW w:w="1049" w:type="dxa"/>
                      </w:tcPr>
                      <w:p w14:paraId="7D87F25C">
                        <w:pPr>
                          <w:pStyle w:val="12"/>
                          <w:ind w:left="91" w:right="91"/>
                          <w:rPr>
                            <w:sz w:val="24"/>
                          </w:rPr>
                        </w:pPr>
                        <w:r>
                          <w:rPr>
                            <w:sz w:val="24"/>
                          </w:rPr>
                          <w:t>38</w:t>
                        </w:r>
                      </w:p>
                    </w:tc>
                    <w:tc>
                      <w:tcPr>
                        <w:tcW w:w="935" w:type="dxa"/>
                      </w:tcPr>
                      <w:p w14:paraId="1092EA29">
                        <w:pPr>
                          <w:pStyle w:val="12"/>
                          <w:ind w:left="87" w:right="87"/>
                          <w:rPr>
                            <w:sz w:val="24"/>
                          </w:rPr>
                        </w:pPr>
                        <w:r>
                          <w:rPr>
                            <w:sz w:val="24"/>
                          </w:rPr>
                          <w:t>16</w:t>
                        </w:r>
                      </w:p>
                    </w:tc>
                  </w:tr>
                  <w:tr w14:paraId="33BBE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71CCC28E">
                        <w:pPr>
                          <w:pStyle w:val="12"/>
                          <w:ind w:left="60" w:right="60"/>
                          <w:rPr>
                            <w:sz w:val="24"/>
                          </w:rPr>
                        </w:pPr>
                        <w:r>
                          <w:rPr>
                            <w:sz w:val="24"/>
                          </w:rPr>
                          <w:t>40-49</w:t>
                        </w:r>
                      </w:p>
                    </w:tc>
                    <w:tc>
                      <w:tcPr>
                        <w:tcW w:w="1049" w:type="dxa"/>
                      </w:tcPr>
                      <w:p w14:paraId="0B22F00E">
                        <w:pPr>
                          <w:pStyle w:val="12"/>
                          <w:ind w:left="91" w:right="91"/>
                          <w:rPr>
                            <w:sz w:val="24"/>
                          </w:rPr>
                        </w:pPr>
                        <w:r>
                          <w:rPr>
                            <w:sz w:val="24"/>
                          </w:rPr>
                          <w:t>67</w:t>
                        </w:r>
                      </w:p>
                    </w:tc>
                    <w:tc>
                      <w:tcPr>
                        <w:tcW w:w="935" w:type="dxa"/>
                      </w:tcPr>
                      <w:p w14:paraId="67159019">
                        <w:pPr>
                          <w:pStyle w:val="12"/>
                          <w:ind w:left="87" w:right="87"/>
                          <w:rPr>
                            <w:sz w:val="24"/>
                          </w:rPr>
                        </w:pPr>
                        <w:r>
                          <w:rPr>
                            <w:sz w:val="24"/>
                          </w:rPr>
                          <w:t>34</w:t>
                        </w:r>
                      </w:p>
                    </w:tc>
                  </w:tr>
                  <w:tr w14:paraId="1DCC8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34D5090A">
                        <w:pPr>
                          <w:pStyle w:val="12"/>
                          <w:ind w:left="60" w:right="60"/>
                          <w:rPr>
                            <w:sz w:val="24"/>
                          </w:rPr>
                        </w:pPr>
                        <w:r>
                          <w:rPr>
                            <w:sz w:val="24"/>
                          </w:rPr>
                          <w:t>50-59</w:t>
                        </w:r>
                      </w:p>
                    </w:tc>
                    <w:tc>
                      <w:tcPr>
                        <w:tcW w:w="1049" w:type="dxa"/>
                      </w:tcPr>
                      <w:p w14:paraId="02D6C34D">
                        <w:pPr>
                          <w:pStyle w:val="12"/>
                          <w:ind w:left="91" w:right="91"/>
                          <w:rPr>
                            <w:sz w:val="24"/>
                          </w:rPr>
                        </w:pPr>
                        <w:r>
                          <w:rPr>
                            <w:sz w:val="24"/>
                          </w:rPr>
                          <w:t>97</w:t>
                        </w:r>
                      </w:p>
                    </w:tc>
                    <w:tc>
                      <w:tcPr>
                        <w:tcW w:w="935" w:type="dxa"/>
                      </w:tcPr>
                      <w:p w14:paraId="42B20149">
                        <w:pPr>
                          <w:pStyle w:val="12"/>
                          <w:ind w:left="87" w:right="87"/>
                          <w:rPr>
                            <w:sz w:val="24"/>
                          </w:rPr>
                        </w:pPr>
                        <w:r>
                          <w:rPr>
                            <w:sz w:val="24"/>
                          </w:rPr>
                          <w:t>28</w:t>
                        </w:r>
                      </w:p>
                    </w:tc>
                  </w:tr>
                  <w:tr w14:paraId="2BC2D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4EB4456C">
                        <w:pPr>
                          <w:pStyle w:val="12"/>
                          <w:ind w:left="60" w:right="60"/>
                          <w:rPr>
                            <w:sz w:val="24"/>
                          </w:rPr>
                        </w:pPr>
                        <w:r>
                          <w:rPr>
                            <w:sz w:val="24"/>
                          </w:rPr>
                          <w:t>60-69</w:t>
                        </w:r>
                      </w:p>
                    </w:tc>
                    <w:tc>
                      <w:tcPr>
                        <w:tcW w:w="1049" w:type="dxa"/>
                      </w:tcPr>
                      <w:p w14:paraId="58790481">
                        <w:pPr>
                          <w:pStyle w:val="12"/>
                          <w:ind w:left="91" w:right="91"/>
                          <w:rPr>
                            <w:sz w:val="24"/>
                          </w:rPr>
                        </w:pPr>
                        <w:r>
                          <w:rPr>
                            <w:sz w:val="24"/>
                          </w:rPr>
                          <w:t>37</w:t>
                        </w:r>
                      </w:p>
                    </w:tc>
                    <w:tc>
                      <w:tcPr>
                        <w:tcW w:w="935" w:type="dxa"/>
                      </w:tcPr>
                      <w:p w14:paraId="539859DC">
                        <w:pPr>
                          <w:pStyle w:val="12"/>
                          <w:ind w:left="87" w:right="87"/>
                          <w:rPr>
                            <w:sz w:val="24"/>
                          </w:rPr>
                        </w:pPr>
                        <w:r>
                          <w:rPr>
                            <w:sz w:val="24"/>
                          </w:rPr>
                          <w:t>19</w:t>
                        </w:r>
                      </w:p>
                    </w:tc>
                  </w:tr>
                  <w:tr w14:paraId="6D0FE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25BC306C">
                        <w:pPr>
                          <w:pStyle w:val="12"/>
                          <w:spacing w:line="272" w:lineRule="exact"/>
                          <w:ind w:left="60" w:right="60"/>
                          <w:rPr>
                            <w:sz w:val="24"/>
                          </w:rPr>
                        </w:pPr>
                        <w:r>
                          <w:rPr>
                            <w:sz w:val="24"/>
                          </w:rPr>
                          <w:t>70-79</w:t>
                        </w:r>
                      </w:p>
                    </w:tc>
                    <w:tc>
                      <w:tcPr>
                        <w:tcW w:w="1049" w:type="dxa"/>
                      </w:tcPr>
                      <w:p w14:paraId="5E587B2B">
                        <w:pPr>
                          <w:pStyle w:val="12"/>
                          <w:spacing w:line="272" w:lineRule="exact"/>
                          <w:rPr>
                            <w:sz w:val="24"/>
                          </w:rPr>
                        </w:pPr>
                        <w:r>
                          <w:rPr>
                            <w:w w:val="99"/>
                            <w:sz w:val="24"/>
                          </w:rPr>
                          <w:t>7</w:t>
                        </w:r>
                      </w:p>
                    </w:tc>
                    <w:tc>
                      <w:tcPr>
                        <w:tcW w:w="935" w:type="dxa"/>
                      </w:tcPr>
                      <w:p w14:paraId="3DE12B71">
                        <w:pPr>
                          <w:pStyle w:val="12"/>
                          <w:spacing w:line="272" w:lineRule="exact"/>
                          <w:rPr>
                            <w:sz w:val="24"/>
                          </w:rPr>
                        </w:pPr>
                        <w:r>
                          <w:rPr>
                            <w:w w:val="99"/>
                            <w:sz w:val="24"/>
                          </w:rPr>
                          <w:t>1</w:t>
                        </w:r>
                      </w:p>
                    </w:tc>
                  </w:tr>
                  <w:tr w14:paraId="788FA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2D17CFE3">
                        <w:pPr>
                          <w:pStyle w:val="12"/>
                          <w:spacing w:before="6"/>
                          <w:ind w:left="60" w:right="60"/>
                          <w:rPr>
                            <w:b/>
                            <w:sz w:val="24"/>
                          </w:rPr>
                        </w:pPr>
                        <w:r>
                          <w:rPr>
                            <w:b/>
                            <w:sz w:val="24"/>
                          </w:rPr>
                          <w:t>HR</w:t>
                        </w:r>
                      </w:p>
                      <w:p w14:paraId="1CD19EA2">
                        <w:pPr>
                          <w:pStyle w:val="12"/>
                          <w:spacing w:before="23"/>
                          <w:ind w:left="60" w:right="60"/>
                          <w:rPr>
                            <w:sz w:val="24"/>
                          </w:rPr>
                        </w:pPr>
                        <w:r>
                          <w:rPr>
                            <w:sz w:val="24"/>
                          </w:rPr>
                          <w:t>Negative</w:t>
                        </w:r>
                      </w:p>
                    </w:tc>
                    <w:tc>
                      <w:tcPr>
                        <w:tcW w:w="1049" w:type="dxa"/>
                      </w:tcPr>
                      <w:p w14:paraId="0FEC8312">
                        <w:pPr>
                          <w:pStyle w:val="12"/>
                          <w:spacing w:before="6"/>
                          <w:jc w:val="left"/>
                          <w:rPr>
                            <w:sz w:val="26"/>
                          </w:rPr>
                        </w:pPr>
                      </w:p>
                      <w:p w14:paraId="4929C342">
                        <w:pPr>
                          <w:pStyle w:val="12"/>
                          <w:spacing w:before="0"/>
                          <w:ind w:left="91" w:right="91"/>
                          <w:rPr>
                            <w:sz w:val="24"/>
                          </w:rPr>
                        </w:pPr>
                        <w:r>
                          <w:rPr>
                            <w:sz w:val="24"/>
                          </w:rPr>
                          <w:t>133</w:t>
                        </w:r>
                      </w:p>
                    </w:tc>
                    <w:tc>
                      <w:tcPr>
                        <w:tcW w:w="935" w:type="dxa"/>
                      </w:tcPr>
                      <w:p w14:paraId="3D360468">
                        <w:pPr>
                          <w:pStyle w:val="12"/>
                          <w:spacing w:before="6"/>
                          <w:jc w:val="left"/>
                          <w:rPr>
                            <w:sz w:val="26"/>
                          </w:rPr>
                        </w:pPr>
                      </w:p>
                      <w:p w14:paraId="17AACC26">
                        <w:pPr>
                          <w:pStyle w:val="12"/>
                          <w:spacing w:before="0"/>
                          <w:ind w:left="87" w:right="87"/>
                          <w:rPr>
                            <w:sz w:val="24"/>
                          </w:rPr>
                        </w:pPr>
                        <w:r>
                          <w:rPr>
                            <w:sz w:val="24"/>
                          </w:rPr>
                          <w:t>46</w:t>
                        </w:r>
                      </w:p>
                    </w:tc>
                  </w:tr>
                  <w:tr w14:paraId="44EC9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42D7750C">
                        <w:pPr>
                          <w:pStyle w:val="12"/>
                          <w:spacing w:line="272" w:lineRule="exact"/>
                          <w:ind w:left="60" w:right="60"/>
                          <w:rPr>
                            <w:sz w:val="24"/>
                          </w:rPr>
                        </w:pPr>
                        <w:r>
                          <w:rPr>
                            <w:sz w:val="24"/>
                          </w:rPr>
                          <w:t>Positive</w:t>
                        </w:r>
                      </w:p>
                    </w:tc>
                    <w:tc>
                      <w:tcPr>
                        <w:tcW w:w="1049" w:type="dxa"/>
                      </w:tcPr>
                      <w:p w14:paraId="5DFC73E7">
                        <w:pPr>
                          <w:pStyle w:val="12"/>
                          <w:spacing w:line="272" w:lineRule="exact"/>
                          <w:ind w:left="91" w:right="91"/>
                          <w:rPr>
                            <w:sz w:val="24"/>
                          </w:rPr>
                        </w:pPr>
                        <w:r>
                          <w:rPr>
                            <w:sz w:val="24"/>
                          </w:rPr>
                          <w:t>118</w:t>
                        </w:r>
                      </w:p>
                    </w:tc>
                    <w:tc>
                      <w:tcPr>
                        <w:tcW w:w="935" w:type="dxa"/>
                      </w:tcPr>
                      <w:p w14:paraId="16B462DF">
                        <w:pPr>
                          <w:pStyle w:val="12"/>
                          <w:spacing w:line="272" w:lineRule="exact"/>
                          <w:ind w:left="87" w:right="87"/>
                          <w:rPr>
                            <w:sz w:val="24"/>
                          </w:rPr>
                        </w:pPr>
                        <w:r>
                          <w:rPr>
                            <w:sz w:val="24"/>
                          </w:rPr>
                          <w:t>54</w:t>
                        </w:r>
                      </w:p>
                    </w:tc>
                  </w:tr>
                  <w:tr w14:paraId="0844C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4C0CD743">
                        <w:pPr>
                          <w:pStyle w:val="12"/>
                          <w:spacing w:before="6"/>
                          <w:ind w:left="60" w:right="60"/>
                          <w:rPr>
                            <w:b/>
                            <w:sz w:val="24"/>
                          </w:rPr>
                        </w:pPr>
                        <w:r>
                          <w:rPr>
                            <w:b/>
                            <w:sz w:val="24"/>
                          </w:rPr>
                          <w:t>HER2</w:t>
                        </w:r>
                      </w:p>
                      <w:p w14:paraId="7B7FC950">
                        <w:pPr>
                          <w:pStyle w:val="12"/>
                          <w:spacing w:before="23"/>
                          <w:ind w:left="60" w:right="60"/>
                          <w:rPr>
                            <w:sz w:val="24"/>
                          </w:rPr>
                        </w:pPr>
                        <w:r>
                          <w:rPr>
                            <w:sz w:val="24"/>
                          </w:rPr>
                          <w:t>Negative</w:t>
                        </w:r>
                      </w:p>
                    </w:tc>
                    <w:tc>
                      <w:tcPr>
                        <w:tcW w:w="1049" w:type="dxa"/>
                      </w:tcPr>
                      <w:p w14:paraId="78265DC5">
                        <w:pPr>
                          <w:pStyle w:val="12"/>
                          <w:spacing w:before="6"/>
                          <w:jc w:val="left"/>
                          <w:rPr>
                            <w:sz w:val="26"/>
                          </w:rPr>
                        </w:pPr>
                      </w:p>
                      <w:p w14:paraId="1E3A0286">
                        <w:pPr>
                          <w:pStyle w:val="12"/>
                          <w:spacing w:before="0"/>
                          <w:ind w:left="91" w:right="91"/>
                          <w:rPr>
                            <w:sz w:val="24"/>
                          </w:rPr>
                        </w:pPr>
                        <w:r>
                          <w:rPr>
                            <w:sz w:val="24"/>
                          </w:rPr>
                          <w:t>196</w:t>
                        </w:r>
                      </w:p>
                    </w:tc>
                    <w:tc>
                      <w:tcPr>
                        <w:tcW w:w="935" w:type="dxa"/>
                      </w:tcPr>
                      <w:p w14:paraId="3FBD164B">
                        <w:pPr>
                          <w:pStyle w:val="12"/>
                          <w:spacing w:before="6"/>
                          <w:jc w:val="left"/>
                          <w:rPr>
                            <w:sz w:val="26"/>
                          </w:rPr>
                        </w:pPr>
                      </w:p>
                      <w:p w14:paraId="299C667B">
                        <w:pPr>
                          <w:pStyle w:val="12"/>
                          <w:spacing w:before="0"/>
                          <w:ind w:left="87" w:right="87"/>
                          <w:rPr>
                            <w:sz w:val="24"/>
                          </w:rPr>
                        </w:pPr>
                        <w:r>
                          <w:rPr>
                            <w:sz w:val="24"/>
                          </w:rPr>
                          <w:t>75</w:t>
                        </w:r>
                      </w:p>
                    </w:tc>
                  </w:tr>
                  <w:tr w14:paraId="71A4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402B27C8">
                        <w:pPr>
                          <w:pStyle w:val="12"/>
                          <w:spacing w:line="272" w:lineRule="exact"/>
                          <w:ind w:left="60" w:right="60"/>
                          <w:rPr>
                            <w:sz w:val="24"/>
                          </w:rPr>
                        </w:pPr>
                        <w:r>
                          <w:rPr>
                            <w:sz w:val="24"/>
                          </w:rPr>
                          <w:t>Positive</w:t>
                        </w:r>
                      </w:p>
                    </w:tc>
                    <w:tc>
                      <w:tcPr>
                        <w:tcW w:w="1049" w:type="dxa"/>
                      </w:tcPr>
                      <w:p w14:paraId="07A581A5">
                        <w:pPr>
                          <w:pStyle w:val="12"/>
                          <w:spacing w:line="272" w:lineRule="exact"/>
                          <w:ind w:left="91" w:right="91"/>
                          <w:rPr>
                            <w:sz w:val="24"/>
                          </w:rPr>
                        </w:pPr>
                        <w:r>
                          <w:rPr>
                            <w:sz w:val="24"/>
                          </w:rPr>
                          <w:t>55</w:t>
                        </w:r>
                      </w:p>
                    </w:tc>
                    <w:tc>
                      <w:tcPr>
                        <w:tcW w:w="935" w:type="dxa"/>
                      </w:tcPr>
                      <w:p w14:paraId="181B79A2">
                        <w:pPr>
                          <w:pStyle w:val="12"/>
                          <w:spacing w:line="272" w:lineRule="exact"/>
                          <w:ind w:left="87" w:right="87"/>
                          <w:rPr>
                            <w:sz w:val="24"/>
                          </w:rPr>
                        </w:pPr>
                        <w:r>
                          <w:rPr>
                            <w:sz w:val="24"/>
                          </w:rPr>
                          <w:t>25</w:t>
                        </w:r>
                      </w:p>
                    </w:tc>
                  </w:tr>
                  <w:tr w14:paraId="3A86C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4872E687">
                        <w:pPr>
                          <w:pStyle w:val="12"/>
                          <w:spacing w:before="6"/>
                          <w:ind w:left="60" w:right="60"/>
                          <w:rPr>
                            <w:b/>
                            <w:sz w:val="24"/>
                          </w:rPr>
                        </w:pPr>
                        <w:r>
                          <w:rPr>
                            <w:b/>
                            <w:sz w:val="24"/>
                          </w:rPr>
                          <w:t>pCR</w:t>
                        </w:r>
                      </w:p>
                      <w:p w14:paraId="0E848F2F">
                        <w:pPr>
                          <w:pStyle w:val="12"/>
                          <w:spacing w:before="23"/>
                          <w:ind w:left="60" w:right="60"/>
                          <w:rPr>
                            <w:sz w:val="24"/>
                          </w:rPr>
                        </w:pPr>
                        <w:r>
                          <w:rPr>
                            <w:sz w:val="24"/>
                          </w:rPr>
                          <w:t>Negative</w:t>
                        </w:r>
                      </w:p>
                    </w:tc>
                    <w:tc>
                      <w:tcPr>
                        <w:tcW w:w="1049" w:type="dxa"/>
                      </w:tcPr>
                      <w:p w14:paraId="5C06C408">
                        <w:pPr>
                          <w:pStyle w:val="12"/>
                          <w:spacing w:before="6"/>
                          <w:jc w:val="left"/>
                          <w:rPr>
                            <w:sz w:val="26"/>
                          </w:rPr>
                        </w:pPr>
                      </w:p>
                      <w:p w14:paraId="05B5F39D">
                        <w:pPr>
                          <w:pStyle w:val="12"/>
                          <w:spacing w:before="0"/>
                          <w:ind w:left="91" w:right="91"/>
                          <w:rPr>
                            <w:sz w:val="24"/>
                          </w:rPr>
                        </w:pPr>
                        <w:r>
                          <w:rPr>
                            <w:sz w:val="24"/>
                          </w:rPr>
                          <w:t>151</w:t>
                        </w:r>
                      </w:p>
                    </w:tc>
                    <w:tc>
                      <w:tcPr>
                        <w:tcW w:w="935" w:type="dxa"/>
                      </w:tcPr>
                      <w:p w14:paraId="40912472">
                        <w:pPr>
                          <w:pStyle w:val="12"/>
                          <w:spacing w:before="6"/>
                          <w:jc w:val="left"/>
                          <w:rPr>
                            <w:sz w:val="26"/>
                          </w:rPr>
                        </w:pPr>
                      </w:p>
                      <w:p w14:paraId="33C3B4A6">
                        <w:pPr>
                          <w:pStyle w:val="12"/>
                          <w:spacing w:before="0"/>
                          <w:ind w:left="87" w:right="87"/>
                          <w:rPr>
                            <w:sz w:val="24"/>
                          </w:rPr>
                        </w:pPr>
                        <w:r>
                          <w:rPr>
                            <w:sz w:val="24"/>
                          </w:rPr>
                          <w:t>63</w:t>
                        </w:r>
                      </w:p>
                    </w:tc>
                  </w:tr>
                  <w:tr w14:paraId="5F66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0D42C566">
                        <w:pPr>
                          <w:pStyle w:val="12"/>
                          <w:spacing w:line="272" w:lineRule="exact"/>
                          <w:ind w:left="60" w:right="60"/>
                          <w:rPr>
                            <w:sz w:val="24"/>
                          </w:rPr>
                        </w:pPr>
                        <w:r>
                          <w:rPr>
                            <w:sz w:val="24"/>
                          </w:rPr>
                          <w:t>Positive</w:t>
                        </w:r>
                      </w:p>
                    </w:tc>
                    <w:tc>
                      <w:tcPr>
                        <w:tcW w:w="1049" w:type="dxa"/>
                      </w:tcPr>
                      <w:p w14:paraId="119CCAE3">
                        <w:pPr>
                          <w:pStyle w:val="12"/>
                          <w:spacing w:line="272" w:lineRule="exact"/>
                          <w:ind w:left="91" w:right="91"/>
                          <w:rPr>
                            <w:sz w:val="24"/>
                          </w:rPr>
                        </w:pPr>
                        <w:r>
                          <w:rPr>
                            <w:sz w:val="24"/>
                          </w:rPr>
                          <w:t>100</w:t>
                        </w:r>
                      </w:p>
                    </w:tc>
                    <w:tc>
                      <w:tcPr>
                        <w:tcW w:w="935" w:type="dxa"/>
                      </w:tcPr>
                      <w:p w14:paraId="67D89205">
                        <w:pPr>
                          <w:pStyle w:val="12"/>
                          <w:spacing w:line="272" w:lineRule="exact"/>
                          <w:ind w:left="87" w:right="87"/>
                          <w:rPr>
                            <w:sz w:val="24"/>
                          </w:rPr>
                        </w:pPr>
                        <w:r>
                          <w:rPr>
                            <w:sz w:val="24"/>
                          </w:rPr>
                          <w:t>37</w:t>
                        </w:r>
                      </w:p>
                    </w:tc>
                  </w:tr>
                  <w:tr w14:paraId="44F3E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5949A5C8">
                        <w:pPr>
                          <w:pStyle w:val="12"/>
                          <w:spacing w:before="6"/>
                          <w:ind w:left="60" w:right="60"/>
                          <w:rPr>
                            <w:b/>
                            <w:sz w:val="24"/>
                          </w:rPr>
                        </w:pPr>
                        <w:r>
                          <w:rPr>
                            <w:b/>
                            <w:sz w:val="24"/>
                          </w:rPr>
                          <w:t>Race</w:t>
                        </w:r>
                      </w:p>
                      <w:p w14:paraId="276B0C96">
                        <w:pPr>
                          <w:pStyle w:val="12"/>
                          <w:spacing w:before="23"/>
                          <w:ind w:left="60" w:right="60"/>
                          <w:rPr>
                            <w:sz w:val="24"/>
                          </w:rPr>
                        </w:pPr>
                        <w:r>
                          <w:rPr>
                            <w:sz w:val="24"/>
                          </w:rPr>
                          <w:t>American Indian or Alaska NACTive</w:t>
                        </w:r>
                      </w:p>
                    </w:tc>
                    <w:tc>
                      <w:tcPr>
                        <w:tcW w:w="1049" w:type="dxa"/>
                      </w:tcPr>
                      <w:p w14:paraId="14EC3896">
                        <w:pPr>
                          <w:pStyle w:val="12"/>
                          <w:spacing w:before="6"/>
                          <w:jc w:val="left"/>
                          <w:rPr>
                            <w:sz w:val="26"/>
                          </w:rPr>
                        </w:pPr>
                      </w:p>
                      <w:p w14:paraId="19BD367F">
                        <w:pPr>
                          <w:pStyle w:val="12"/>
                          <w:spacing w:before="0"/>
                          <w:rPr>
                            <w:sz w:val="24"/>
                          </w:rPr>
                        </w:pPr>
                        <w:r>
                          <w:rPr>
                            <w:w w:val="99"/>
                            <w:sz w:val="24"/>
                          </w:rPr>
                          <w:t>2</w:t>
                        </w:r>
                      </w:p>
                    </w:tc>
                    <w:tc>
                      <w:tcPr>
                        <w:tcW w:w="935" w:type="dxa"/>
                      </w:tcPr>
                      <w:p w14:paraId="19BB5DEF">
                        <w:pPr>
                          <w:pStyle w:val="12"/>
                          <w:spacing w:before="6"/>
                          <w:jc w:val="left"/>
                          <w:rPr>
                            <w:sz w:val="26"/>
                          </w:rPr>
                        </w:pPr>
                      </w:p>
                      <w:p w14:paraId="6851D3E8">
                        <w:pPr>
                          <w:pStyle w:val="12"/>
                          <w:spacing w:before="0"/>
                          <w:rPr>
                            <w:sz w:val="24"/>
                          </w:rPr>
                        </w:pPr>
                        <w:r>
                          <w:rPr>
                            <w:w w:val="99"/>
                            <w:sz w:val="24"/>
                          </w:rPr>
                          <w:t>1</w:t>
                        </w:r>
                      </w:p>
                    </w:tc>
                  </w:tr>
                  <w:tr w14:paraId="322E9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2197D9EB">
                        <w:pPr>
                          <w:pStyle w:val="12"/>
                          <w:ind w:left="60" w:right="60"/>
                          <w:rPr>
                            <w:sz w:val="24"/>
                          </w:rPr>
                        </w:pPr>
                        <w:r>
                          <w:rPr>
                            <w:sz w:val="24"/>
                          </w:rPr>
                          <w:t>Asian</w:t>
                        </w:r>
                      </w:p>
                    </w:tc>
                    <w:tc>
                      <w:tcPr>
                        <w:tcW w:w="1049" w:type="dxa"/>
                      </w:tcPr>
                      <w:p w14:paraId="6090AE33">
                        <w:pPr>
                          <w:pStyle w:val="12"/>
                          <w:ind w:left="91" w:right="91"/>
                          <w:rPr>
                            <w:sz w:val="24"/>
                          </w:rPr>
                        </w:pPr>
                        <w:r>
                          <w:rPr>
                            <w:sz w:val="24"/>
                          </w:rPr>
                          <w:t>16</w:t>
                        </w:r>
                      </w:p>
                    </w:tc>
                    <w:tc>
                      <w:tcPr>
                        <w:tcW w:w="935" w:type="dxa"/>
                      </w:tcPr>
                      <w:p w14:paraId="6ABB5C7E">
                        <w:pPr>
                          <w:pStyle w:val="12"/>
                          <w:rPr>
                            <w:sz w:val="24"/>
                          </w:rPr>
                        </w:pPr>
                        <w:r>
                          <w:rPr>
                            <w:w w:val="99"/>
                            <w:sz w:val="24"/>
                          </w:rPr>
                          <w:t>9</w:t>
                        </w:r>
                      </w:p>
                    </w:tc>
                  </w:tr>
                  <w:tr w14:paraId="60DBE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2B5ECB7F">
                        <w:pPr>
                          <w:pStyle w:val="12"/>
                          <w:ind w:left="60" w:right="60"/>
                          <w:rPr>
                            <w:sz w:val="24"/>
                          </w:rPr>
                        </w:pPr>
                        <w:r>
                          <w:rPr>
                            <w:sz w:val="24"/>
                          </w:rPr>
                          <w:t>Asian;White</w:t>
                        </w:r>
                      </w:p>
                    </w:tc>
                    <w:tc>
                      <w:tcPr>
                        <w:tcW w:w="1049" w:type="dxa"/>
                      </w:tcPr>
                      <w:p w14:paraId="319BE036">
                        <w:pPr>
                          <w:pStyle w:val="12"/>
                          <w:rPr>
                            <w:sz w:val="24"/>
                          </w:rPr>
                        </w:pPr>
                        <w:r>
                          <w:rPr>
                            <w:w w:val="99"/>
                            <w:sz w:val="24"/>
                          </w:rPr>
                          <w:t>1</w:t>
                        </w:r>
                      </w:p>
                    </w:tc>
                    <w:tc>
                      <w:tcPr>
                        <w:tcW w:w="935" w:type="dxa"/>
                      </w:tcPr>
                      <w:p w14:paraId="34214E1D">
                        <w:pPr>
                          <w:pStyle w:val="12"/>
                          <w:rPr>
                            <w:sz w:val="24"/>
                          </w:rPr>
                        </w:pPr>
                        <w:r>
                          <w:rPr>
                            <w:w w:val="99"/>
                            <w:sz w:val="24"/>
                          </w:rPr>
                          <w:t>0</w:t>
                        </w:r>
                      </w:p>
                    </w:tc>
                  </w:tr>
                  <w:tr w14:paraId="7F643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6A3A813B">
                        <w:pPr>
                          <w:pStyle w:val="12"/>
                          <w:ind w:left="60" w:right="60"/>
                          <w:rPr>
                            <w:sz w:val="24"/>
                          </w:rPr>
                        </w:pPr>
                        <w:r>
                          <w:rPr>
                            <w:sz w:val="24"/>
                          </w:rPr>
                          <w:t>Black or African American</w:t>
                        </w:r>
                      </w:p>
                    </w:tc>
                    <w:tc>
                      <w:tcPr>
                        <w:tcW w:w="1049" w:type="dxa"/>
                      </w:tcPr>
                      <w:p w14:paraId="49EBE786">
                        <w:pPr>
                          <w:pStyle w:val="12"/>
                          <w:ind w:left="91" w:right="91"/>
                          <w:rPr>
                            <w:sz w:val="24"/>
                          </w:rPr>
                        </w:pPr>
                        <w:r>
                          <w:rPr>
                            <w:sz w:val="24"/>
                          </w:rPr>
                          <w:t>39</w:t>
                        </w:r>
                      </w:p>
                    </w:tc>
                    <w:tc>
                      <w:tcPr>
                        <w:tcW w:w="935" w:type="dxa"/>
                      </w:tcPr>
                      <w:p w14:paraId="7EC7CAD1">
                        <w:pPr>
                          <w:pStyle w:val="12"/>
                          <w:ind w:left="87" w:right="87"/>
                          <w:rPr>
                            <w:sz w:val="24"/>
                          </w:rPr>
                        </w:pPr>
                        <w:r>
                          <w:rPr>
                            <w:sz w:val="24"/>
                          </w:rPr>
                          <w:t>11</w:t>
                        </w:r>
                      </w:p>
                    </w:tc>
                  </w:tr>
                  <w:tr w14:paraId="36616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7EB24F50">
                        <w:pPr>
                          <w:pStyle w:val="12"/>
                          <w:ind w:left="60" w:right="60"/>
                          <w:rPr>
                            <w:sz w:val="24"/>
                          </w:rPr>
                        </w:pPr>
                        <w:r>
                          <w:rPr>
                            <w:sz w:val="24"/>
                          </w:rPr>
                          <w:t>NACTive Hawaiian or Pacific Islander</w:t>
                        </w:r>
                      </w:p>
                    </w:tc>
                    <w:tc>
                      <w:tcPr>
                        <w:tcW w:w="1049" w:type="dxa"/>
                      </w:tcPr>
                      <w:p w14:paraId="0667BAE1">
                        <w:pPr>
                          <w:pStyle w:val="12"/>
                          <w:rPr>
                            <w:sz w:val="24"/>
                          </w:rPr>
                        </w:pPr>
                        <w:r>
                          <w:rPr>
                            <w:w w:val="99"/>
                            <w:sz w:val="24"/>
                          </w:rPr>
                          <w:t>2</w:t>
                        </w:r>
                      </w:p>
                    </w:tc>
                    <w:tc>
                      <w:tcPr>
                        <w:tcW w:w="935" w:type="dxa"/>
                      </w:tcPr>
                      <w:p w14:paraId="12F459BD">
                        <w:pPr>
                          <w:pStyle w:val="12"/>
                          <w:rPr>
                            <w:sz w:val="24"/>
                          </w:rPr>
                        </w:pPr>
                        <w:r>
                          <w:rPr>
                            <w:w w:val="99"/>
                            <w:sz w:val="24"/>
                          </w:rPr>
                          <w:t>1</w:t>
                        </w:r>
                      </w:p>
                    </w:tc>
                  </w:tr>
                  <w:tr w14:paraId="5222B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7987F651">
                        <w:pPr>
                          <w:pStyle w:val="12"/>
                          <w:ind w:left="60" w:right="60"/>
                          <w:rPr>
                            <w:sz w:val="24"/>
                          </w:rPr>
                        </w:pPr>
                        <w:r>
                          <w:rPr>
                            <w:sz w:val="24"/>
                          </w:rPr>
                          <w:t>White</w:t>
                        </w:r>
                      </w:p>
                    </w:tc>
                    <w:tc>
                      <w:tcPr>
                        <w:tcW w:w="1049" w:type="dxa"/>
                      </w:tcPr>
                      <w:p w14:paraId="3962BB58">
                        <w:pPr>
                          <w:pStyle w:val="12"/>
                          <w:ind w:left="91" w:right="91"/>
                          <w:rPr>
                            <w:sz w:val="24"/>
                          </w:rPr>
                        </w:pPr>
                        <w:r>
                          <w:rPr>
                            <w:sz w:val="24"/>
                          </w:rPr>
                          <w:t>191</w:t>
                        </w:r>
                      </w:p>
                    </w:tc>
                    <w:tc>
                      <w:tcPr>
                        <w:tcW w:w="935" w:type="dxa"/>
                      </w:tcPr>
                      <w:p w14:paraId="50A6BE0A">
                        <w:pPr>
                          <w:pStyle w:val="12"/>
                          <w:ind w:left="87" w:right="87"/>
                          <w:rPr>
                            <w:sz w:val="24"/>
                          </w:rPr>
                        </w:pPr>
                        <w:r>
                          <w:rPr>
                            <w:sz w:val="24"/>
                          </w:rPr>
                          <w:t>68</w:t>
                        </w:r>
                      </w:p>
                    </w:tc>
                  </w:tr>
                  <w:tr w14:paraId="07280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3907" w:type="dxa"/>
                        <w:tcBorders>
                          <w:bottom w:val="single" w:color="000000" w:sz="8" w:space="0"/>
                        </w:tcBorders>
                      </w:tcPr>
                      <w:p w14:paraId="2ADEEC5E">
                        <w:pPr>
                          <w:pStyle w:val="12"/>
                          <w:ind w:left="60" w:right="60"/>
                          <w:rPr>
                            <w:sz w:val="24"/>
                          </w:rPr>
                        </w:pPr>
                        <w:r>
                          <w:rPr>
                            <w:sz w:val="24"/>
                          </w:rPr>
                          <w:t>Unknown</w:t>
                        </w:r>
                      </w:p>
                    </w:tc>
                    <w:tc>
                      <w:tcPr>
                        <w:tcW w:w="1049" w:type="dxa"/>
                        <w:tcBorders>
                          <w:bottom w:val="single" w:color="000000" w:sz="8" w:space="0"/>
                        </w:tcBorders>
                      </w:tcPr>
                      <w:p w14:paraId="7A99425F">
                        <w:pPr>
                          <w:pStyle w:val="12"/>
                          <w:rPr>
                            <w:sz w:val="24"/>
                          </w:rPr>
                        </w:pPr>
                        <w:r>
                          <w:rPr>
                            <w:w w:val="99"/>
                            <w:sz w:val="24"/>
                          </w:rPr>
                          <w:t>0</w:t>
                        </w:r>
                      </w:p>
                    </w:tc>
                    <w:tc>
                      <w:tcPr>
                        <w:tcW w:w="935" w:type="dxa"/>
                        <w:tcBorders>
                          <w:bottom w:val="single" w:color="000000" w:sz="8" w:space="0"/>
                        </w:tcBorders>
                      </w:tcPr>
                      <w:p w14:paraId="37179A2B">
                        <w:pPr>
                          <w:pStyle w:val="12"/>
                          <w:rPr>
                            <w:sz w:val="24"/>
                          </w:rPr>
                        </w:pPr>
                        <w:r>
                          <w:rPr>
                            <w:w w:val="99"/>
                            <w:sz w:val="24"/>
                          </w:rPr>
                          <w:t>7</w:t>
                        </w:r>
                      </w:p>
                    </w:tc>
                  </w:tr>
                </w:tbl>
                <w:p w14:paraId="0AE7F849">
                  <w:pPr>
                    <w:pStyle w:val="4"/>
                  </w:pPr>
                </w:p>
              </w:txbxContent>
            </v:textbox>
          </v:shape>
        </w:pict>
      </w:r>
      <w:r>
        <w:rPr>
          <w:spacing w:val="-4"/>
        </w:rPr>
        <w:t>T</w:t>
      </w:r>
      <w:bookmarkStart w:id="18" w:name="_bookmark2"/>
      <w:bookmarkEnd w:id="18"/>
      <w:r>
        <w:rPr>
          <w:spacing w:val="-4"/>
        </w:rPr>
        <w:t>able</w:t>
      </w:r>
      <w:r>
        <w:rPr>
          <w:spacing w:val="-2"/>
        </w:rPr>
        <w:t xml:space="preserve"> </w:t>
      </w:r>
      <w:r>
        <w:t>1</w:t>
      </w:r>
      <w:r>
        <w:tab/>
      </w:r>
      <w:r>
        <w:t xml:space="preserve">Main Baseline Clinical Characteristics of </w:t>
      </w:r>
      <w:r>
        <w:rPr>
          <w:spacing w:val="-3"/>
        </w:rPr>
        <w:t xml:space="preserve">Patients </w:t>
      </w:r>
      <w:r>
        <w:rPr>
          <w:position w:val="-14"/>
        </w:rPr>
        <w:t>Characteristic</w:t>
      </w:r>
      <w:r>
        <w:rPr>
          <w:position w:val="-14"/>
        </w:rPr>
        <w:tab/>
      </w:r>
      <w:r>
        <w:t>Data set, No.</w:t>
      </w:r>
      <w:r>
        <w:rPr>
          <w:spacing w:val="-4"/>
        </w:rPr>
        <w:t xml:space="preserve"> </w:t>
      </w:r>
      <w:r>
        <w:t>(%)</w:t>
      </w:r>
    </w:p>
    <w:p w14:paraId="376BAD0D">
      <w:pPr>
        <w:pStyle w:val="4"/>
        <w:rPr>
          <w:sz w:val="44"/>
        </w:rPr>
      </w:pPr>
    </w:p>
    <w:p w14:paraId="7D488BF5">
      <w:pPr>
        <w:pStyle w:val="4"/>
        <w:rPr>
          <w:sz w:val="44"/>
        </w:rPr>
      </w:pPr>
    </w:p>
    <w:p w14:paraId="6175F22C">
      <w:pPr>
        <w:pStyle w:val="4"/>
        <w:rPr>
          <w:sz w:val="44"/>
        </w:rPr>
      </w:pPr>
    </w:p>
    <w:p w14:paraId="36F86633">
      <w:pPr>
        <w:pStyle w:val="4"/>
        <w:rPr>
          <w:sz w:val="44"/>
        </w:rPr>
      </w:pPr>
    </w:p>
    <w:p w14:paraId="08C81A97">
      <w:pPr>
        <w:pStyle w:val="4"/>
        <w:rPr>
          <w:sz w:val="44"/>
        </w:rPr>
      </w:pPr>
    </w:p>
    <w:p w14:paraId="40AB29BD">
      <w:pPr>
        <w:pStyle w:val="4"/>
        <w:rPr>
          <w:sz w:val="44"/>
        </w:rPr>
      </w:pPr>
    </w:p>
    <w:p w14:paraId="7695ABE0">
      <w:pPr>
        <w:pStyle w:val="4"/>
        <w:rPr>
          <w:sz w:val="44"/>
        </w:rPr>
      </w:pPr>
    </w:p>
    <w:p w14:paraId="595EAF4D">
      <w:pPr>
        <w:pStyle w:val="4"/>
        <w:rPr>
          <w:sz w:val="44"/>
        </w:rPr>
      </w:pPr>
    </w:p>
    <w:p w14:paraId="7545FE32">
      <w:pPr>
        <w:pStyle w:val="4"/>
        <w:rPr>
          <w:sz w:val="44"/>
        </w:rPr>
      </w:pPr>
    </w:p>
    <w:p w14:paraId="2BD80B50">
      <w:pPr>
        <w:pStyle w:val="4"/>
        <w:rPr>
          <w:sz w:val="44"/>
        </w:rPr>
      </w:pPr>
    </w:p>
    <w:p w14:paraId="03090092">
      <w:pPr>
        <w:pStyle w:val="4"/>
        <w:rPr>
          <w:sz w:val="44"/>
        </w:rPr>
      </w:pPr>
    </w:p>
    <w:p w14:paraId="4D5153A2">
      <w:pPr>
        <w:pStyle w:val="4"/>
        <w:rPr>
          <w:sz w:val="44"/>
        </w:rPr>
      </w:pPr>
    </w:p>
    <w:p w14:paraId="097CC655">
      <w:pPr>
        <w:pStyle w:val="4"/>
        <w:rPr>
          <w:sz w:val="44"/>
        </w:rPr>
      </w:pPr>
    </w:p>
    <w:p w14:paraId="3EBDBC30">
      <w:pPr>
        <w:pStyle w:val="4"/>
        <w:rPr>
          <w:sz w:val="44"/>
        </w:rPr>
      </w:pPr>
    </w:p>
    <w:p w14:paraId="50B5826B">
      <w:pPr>
        <w:pStyle w:val="4"/>
        <w:spacing w:before="7"/>
        <w:rPr>
          <w:sz w:val="37"/>
        </w:rPr>
      </w:pPr>
    </w:p>
    <w:p w14:paraId="741ADF48">
      <w:pPr>
        <w:pStyle w:val="3"/>
        <w:numPr>
          <w:ilvl w:val="1"/>
          <w:numId w:val="1"/>
        </w:numPr>
        <w:tabs>
          <w:tab w:val="left" w:pos="745"/>
          <w:tab w:val="left" w:pos="746"/>
        </w:tabs>
        <w:spacing w:before="0" w:after="0" w:line="240" w:lineRule="auto"/>
        <w:ind w:left="745" w:right="0" w:hanging="572"/>
        <w:jc w:val="left"/>
      </w:pPr>
      <w:bookmarkStart w:id="19" w:name="Survival Feature Importance"/>
      <w:bookmarkEnd w:id="19"/>
      <w:bookmarkStart w:id="20" w:name="Survival Feature Importance"/>
      <w:bookmarkEnd w:id="20"/>
      <w:r>
        <w:t>Survival Feature</w:t>
      </w:r>
      <w:r>
        <w:rPr>
          <w:spacing w:val="-3"/>
        </w:rPr>
        <w:t xml:space="preserve"> </w:t>
      </w:r>
      <w:r>
        <w:t>Importance</w:t>
      </w:r>
    </w:p>
    <w:p w14:paraId="5B7162C2">
      <w:pPr>
        <w:pStyle w:val="4"/>
        <w:spacing w:before="214" w:line="259" w:lineRule="auto"/>
        <w:ind w:left="167" w:right="105" w:firstLine="177"/>
        <w:jc w:val="both"/>
      </w:pPr>
      <w:r>
        <w:t xml:space="preserve">The model and patient radiomics data were used to calculate the global feature significance (Figure </w:t>
      </w:r>
      <w:r>
        <w:fldChar w:fldCharType="begin"/>
      </w:r>
      <w:r>
        <w:instrText xml:space="preserve"> HYPERLINK \l "_bookmark3" </w:instrText>
      </w:r>
      <w:r>
        <w:fldChar w:fldCharType="separate"/>
      </w:r>
      <w:r>
        <w:t>3).</w:t>
      </w:r>
      <w:r>
        <w:fldChar w:fldCharType="end"/>
      </w:r>
      <w:r>
        <w:t xml:space="preserve"> The three most significant variables for predicting the result of pCR were HR, Informational Measure of Correlation(IMC1), and Large Dependence High Grade </w:t>
      </w:r>
      <w:r>
        <w:rPr>
          <w:spacing w:val="-3"/>
        </w:rPr>
        <w:t xml:space="preserve">Level  </w:t>
      </w:r>
      <w:r>
        <w:t>Emphasis (LDHGLE), ranked from top  to bottom. Among these, HR (hormone receptor) is the most important factor influencing the likelihood of achieving a pathological complete response (pCR). The SHAP analysis demonstrates the relationship between each feature’s trend and the probability of achieving pCR. HR-negative status is positively associated</w:t>
      </w:r>
      <w:r>
        <w:rPr>
          <w:spacing w:val="-7"/>
        </w:rPr>
        <w:t xml:space="preserve"> </w:t>
      </w:r>
      <w:r>
        <w:t>with</w:t>
      </w:r>
      <w:r>
        <w:rPr>
          <w:spacing w:val="-6"/>
        </w:rPr>
        <w:t xml:space="preserve"> </w:t>
      </w:r>
      <w:r>
        <w:t>pCR,</w:t>
      </w:r>
      <w:r>
        <w:rPr>
          <w:spacing w:val="-6"/>
        </w:rPr>
        <w:t xml:space="preserve"> </w:t>
      </w:r>
      <w:r>
        <w:t>aligning</w:t>
      </w:r>
      <w:r>
        <w:rPr>
          <w:spacing w:val="-6"/>
        </w:rPr>
        <w:t xml:space="preserve"> </w:t>
      </w:r>
      <w:r>
        <w:t>with</w:t>
      </w:r>
      <w:r>
        <w:rPr>
          <w:spacing w:val="-7"/>
        </w:rPr>
        <w:t xml:space="preserve"> </w:t>
      </w:r>
      <w:r>
        <w:t>the</w:t>
      </w:r>
      <w:r>
        <w:rPr>
          <w:spacing w:val="-6"/>
        </w:rPr>
        <w:t xml:space="preserve"> </w:t>
      </w:r>
      <w:r>
        <w:t>clinical</w:t>
      </w:r>
      <w:r>
        <w:rPr>
          <w:spacing w:val="-6"/>
        </w:rPr>
        <w:t xml:space="preserve"> </w:t>
      </w:r>
      <w:r>
        <w:t>understanding</w:t>
      </w:r>
      <w:r>
        <w:rPr>
          <w:spacing w:val="-6"/>
        </w:rPr>
        <w:t xml:space="preserve"> </w:t>
      </w:r>
      <w:r>
        <w:t>that</w:t>
      </w:r>
      <w:r>
        <w:rPr>
          <w:spacing w:val="-7"/>
        </w:rPr>
        <w:t xml:space="preserve"> </w:t>
      </w:r>
      <w:r>
        <w:t>hormone</w:t>
      </w:r>
      <w:r>
        <w:rPr>
          <w:spacing w:val="-6"/>
        </w:rPr>
        <w:t xml:space="preserve"> </w:t>
      </w:r>
      <w:r>
        <w:t>receptor-positive</w:t>
      </w:r>
      <w:r>
        <w:rPr>
          <w:spacing w:val="-6"/>
        </w:rPr>
        <w:t xml:space="preserve"> </w:t>
      </w:r>
      <w:r>
        <w:t>tumors</w:t>
      </w:r>
      <w:r>
        <w:rPr>
          <w:spacing w:val="-6"/>
        </w:rPr>
        <w:t xml:space="preserve"> </w:t>
      </w:r>
      <w:r>
        <w:t xml:space="preserve">may </w:t>
      </w:r>
      <w:r>
        <w:rPr>
          <w:spacing w:val="-3"/>
        </w:rPr>
        <w:t xml:space="preserve">have </w:t>
      </w:r>
      <w:r>
        <w:t xml:space="preserve">reduced sensitivity to </w:t>
      </w:r>
      <w:r>
        <w:rPr>
          <w:spacing w:val="-8"/>
        </w:rPr>
        <w:t xml:space="preserve">NACT. </w:t>
      </w:r>
      <w:r>
        <w:rPr>
          <w:spacing w:val="-3"/>
        </w:rPr>
        <w:t xml:space="preserve">Conversely, </w:t>
      </w:r>
      <w:r>
        <w:t>positive HR reduces the likelihood of achieving pCR. For radiomics features, the higher values of IMC1, which means the more mutual information that the tumor and microenvironment shared, are associated with reduced pCR likelihood. So does the LDHGLE, A higher LDHGLE before treatment can be associated with a worse probability of positive pCR, indicating the</w:t>
      </w:r>
      <w:r>
        <w:rPr>
          <w:spacing w:val="-17"/>
        </w:rPr>
        <w:t xml:space="preserve"> </w:t>
      </w:r>
      <w:r>
        <w:t>tumor</w:t>
      </w:r>
      <w:r>
        <w:rPr>
          <w:spacing w:val="-17"/>
        </w:rPr>
        <w:t xml:space="preserve"> </w:t>
      </w:r>
      <w:r>
        <w:t>along</w:t>
      </w:r>
      <w:r>
        <w:rPr>
          <w:spacing w:val="-17"/>
        </w:rPr>
        <w:t xml:space="preserve"> </w:t>
      </w:r>
      <w:r>
        <w:t>with</w:t>
      </w:r>
      <w:r>
        <w:rPr>
          <w:spacing w:val="-17"/>
        </w:rPr>
        <w:t xml:space="preserve"> </w:t>
      </w:r>
      <w:r>
        <w:t>the</w:t>
      </w:r>
      <w:r>
        <w:rPr>
          <w:spacing w:val="-17"/>
        </w:rPr>
        <w:t xml:space="preserve"> </w:t>
      </w:r>
      <w:r>
        <w:t>microenvironment</w:t>
      </w:r>
      <w:r>
        <w:rPr>
          <w:spacing w:val="-16"/>
        </w:rPr>
        <w:t xml:space="preserve"> </w:t>
      </w:r>
      <w:r>
        <w:t>has</w:t>
      </w:r>
      <w:r>
        <w:rPr>
          <w:spacing w:val="-17"/>
        </w:rPr>
        <w:t xml:space="preserve"> </w:t>
      </w:r>
      <w:r>
        <w:t>large,</w:t>
      </w:r>
      <w:r>
        <w:rPr>
          <w:spacing w:val="-16"/>
        </w:rPr>
        <w:t xml:space="preserve"> </w:t>
      </w:r>
      <w:r>
        <w:t>uniform</w:t>
      </w:r>
      <w:r>
        <w:rPr>
          <w:spacing w:val="-17"/>
        </w:rPr>
        <w:t xml:space="preserve"> </w:t>
      </w:r>
      <w:r>
        <w:t>regions</w:t>
      </w:r>
      <w:r>
        <w:rPr>
          <w:spacing w:val="-17"/>
        </w:rPr>
        <w:t xml:space="preserve"> </w:t>
      </w:r>
      <w:r>
        <w:t>of</w:t>
      </w:r>
      <w:r>
        <w:rPr>
          <w:spacing w:val="-16"/>
        </w:rPr>
        <w:t xml:space="preserve"> </w:t>
      </w:r>
      <w:r>
        <w:t>high-intensity</w:t>
      </w:r>
      <w:r>
        <w:rPr>
          <w:spacing w:val="-16"/>
        </w:rPr>
        <w:t xml:space="preserve"> </w:t>
      </w:r>
      <w:r>
        <w:t>signal,</w:t>
      </w:r>
      <w:r>
        <w:rPr>
          <w:spacing w:val="-16"/>
        </w:rPr>
        <w:t xml:space="preserve"> </w:t>
      </w:r>
      <w:r>
        <w:t>leading</w:t>
      </w:r>
      <w:r>
        <w:rPr>
          <w:spacing w:val="-17"/>
        </w:rPr>
        <w:t xml:space="preserve"> </w:t>
      </w:r>
      <w:r>
        <w:t>to</w:t>
      </w:r>
      <w:r>
        <w:rPr>
          <w:spacing w:val="-17"/>
        </w:rPr>
        <w:t xml:space="preserve"> </w:t>
      </w:r>
      <w:r>
        <w:t>a lower chance of</w:t>
      </w:r>
      <w:r>
        <w:rPr>
          <w:spacing w:val="-4"/>
        </w:rPr>
        <w:t xml:space="preserve"> </w:t>
      </w:r>
      <w:r>
        <w:t>pCR.</w:t>
      </w:r>
    </w:p>
    <w:p w14:paraId="7CAFA634">
      <w:pPr>
        <w:spacing w:after="0" w:line="259" w:lineRule="auto"/>
        <w:jc w:val="both"/>
        <w:sectPr>
          <w:pgSz w:w="11910" w:h="16840"/>
          <w:pgMar w:top="1180" w:right="760" w:bottom="1220" w:left="780" w:header="775" w:footer="1033" w:gutter="0"/>
          <w:cols w:space="720" w:num="1"/>
        </w:sectPr>
      </w:pPr>
    </w:p>
    <w:p w14:paraId="7C3FE146">
      <w:pPr>
        <w:pStyle w:val="4"/>
        <w:rPr>
          <w:sz w:val="20"/>
        </w:rPr>
      </w:pPr>
    </w:p>
    <w:p w14:paraId="364E16FC">
      <w:pPr>
        <w:pStyle w:val="4"/>
        <w:rPr>
          <w:sz w:val="17"/>
        </w:rPr>
      </w:pPr>
    </w:p>
    <w:p w14:paraId="0152379E">
      <w:pPr>
        <w:pStyle w:val="4"/>
        <w:ind w:left="2164"/>
        <w:rPr>
          <w:sz w:val="20"/>
        </w:rPr>
      </w:pPr>
      <w:r>
        <w:rPr>
          <w:sz w:val="20"/>
        </w:rPr>
        <w:drawing>
          <wp:inline distT="0" distB="0" distL="0" distR="0">
            <wp:extent cx="3833495" cy="2574925"/>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1" cstate="print"/>
                    <a:stretch>
                      <a:fillRect/>
                    </a:stretch>
                  </pic:blipFill>
                  <pic:spPr>
                    <a:xfrm>
                      <a:off x="0" y="0"/>
                      <a:ext cx="3833621" cy="2575559"/>
                    </a:xfrm>
                    <a:prstGeom prst="rect">
                      <a:avLst/>
                    </a:prstGeom>
                  </pic:spPr>
                </pic:pic>
              </a:graphicData>
            </a:graphic>
          </wp:inline>
        </w:drawing>
      </w:r>
    </w:p>
    <w:p w14:paraId="53FED3E7">
      <w:pPr>
        <w:pStyle w:val="4"/>
        <w:spacing w:before="4"/>
        <w:rPr>
          <w:sz w:val="19"/>
        </w:rPr>
      </w:pPr>
    </w:p>
    <w:p w14:paraId="4E3E1513">
      <w:pPr>
        <w:pStyle w:val="4"/>
        <w:spacing w:before="135" w:line="208" w:lineRule="auto"/>
        <w:ind w:left="122" w:right="192" w:firstLine="5"/>
        <w:jc w:val="both"/>
        <w:rPr>
          <w:sz w:val="28"/>
        </w:rPr>
      </w:pPr>
      <w:bookmarkStart w:id="21" w:name="_bookmark3"/>
      <w:bookmarkEnd w:id="21"/>
      <w:r>
        <w:rPr>
          <w:b/>
        </w:rPr>
        <w:t xml:space="preserve">Figure 3. </w:t>
      </w:r>
      <w:r>
        <w:t>The average impact of the top 10 features from the random forest on output magnitude.The x-axis represents the mean value of shapley value, and the y-axis represents name of the input feature of the random forest</w:t>
      </w:r>
    </w:p>
    <w:p w14:paraId="30DCB95B">
      <w:pPr>
        <w:pStyle w:val="3"/>
        <w:numPr>
          <w:ilvl w:val="1"/>
          <w:numId w:val="1"/>
        </w:numPr>
        <w:tabs>
          <w:tab w:val="left" w:pos="700"/>
          <w:tab w:val="left" w:pos="701"/>
        </w:tabs>
        <w:spacing w:before="0" w:after="0" w:line="240" w:lineRule="auto"/>
        <w:ind w:left="700" w:right="0" w:hanging="573"/>
        <w:jc w:val="left"/>
      </w:pPr>
      <w:bookmarkStart w:id="22" w:name="Survival Analysis for Subgroups"/>
      <w:bookmarkEnd w:id="22"/>
      <w:bookmarkStart w:id="23" w:name="Survival Analysis for Subgroups"/>
      <w:bookmarkEnd w:id="23"/>
      <w:r>
        <w:t>Survival Analysis for</w:t>
      </w:r>
      <w:r>
        <w:rPr>
          <w:spacing w:val="-4"/>
        </w:rPr>
        <w:t xml:space="preserve"> </w:t>
      </w:r>
      <w:r>
        <w:t>Subgroups</w:t>
      </w:r>
    </w:p>
    <w:p w14:paraId="4F6CB95C">
      <w:pPr>
        <w:pStyle w:val="4"/>
        <w:spacing w:before="184" w:line="256" w:lineRule="auto"/>
        <w:ind w:left="128" w:right="150" w:firstLine="170"/>
        <w:jc w:val="both"/>
      </w:pPr>
      <w:r>
        <w:t>According</w:t>
      </w:r>
      <w:r>
        <w:rPr>
          <w:spacing w:val="-19"/>
        </w:rPr>
        <w:t xml:space="preserve"> </w:t>
      </w:r>
      <w:r>
        <w:t>to</w:t>
      </w:r>
      <w:r>
        <w:rPr>
          <w:spacing w:val="-18"/>
        </w:rPr>
        <w:t xml:space="preserve"> </w:t>
      </w:r>
      <w:r>
        <w:t>guidelines,</w:t>
      </w:r>
      <w:r>
        <w:rPr>
          <w:spacing w:val="-18"/>
        </w:rPr>
        <w:t xml:space="preserve"> </w:t>
      </w:r>
      <w:r>
        <w:t>the</w:t>
      </w:r>
      <w:r>
        <w:rPr>
          <w:spacing w:val="-18"/>
        </w:rPr>
        <w:t xml:space="preserve"> </w:t>
      </w:r>
      <w:r>
        <w:t>correlation</w:t>
      </w:r>
      <w:r>
        <w:rPr>
          <w:spacing w:val="-18"/>
        </w:rPr>
        <w:t xml:space="preserve"> </w:t>
      </w:r>
      <w:r>
        <w:t>between</w:t>
      </w:r>
      <w:r>
        <w:rPr>
          <w:spacing w:val="-18"/>
        </w:rPr>
        <w:t xml:space="preserve"> </w:t>
      </w:r>
      <w:r>
        <w:t>pathologic</w:t>
      </w:r>
      <w:r>
        <w:rPr>
          <w:spacing w:val="-18"/>
        </w:rPr>
        <w:t xml:space="preserve"> </w:t>
      </w:r>
      <w:r>
        <w:t>response</w:t>
      </w:r>
      <w:r>
        <w:rPr>
          <w:spacing w:val="-18"/>
        </w:rPr>
        <w:t xml:space="preserve"> </w:t>
      </w:r>
      <w:r>
        <w:t>and</w:t>
      </w:r>
      <w:r>
        <w:rPr>
          <w:spacing w:val="-18"/>
        </w:rPr>
        <w:t xml:space="preserve"> </w:t>
      </w:r>
      <w:r>
        <w:t>long-term</w:t>
      </w:r>
      <w:r>
        <w:rPr>
          <w:spacing w:val="-18"/>
        </w:rPr>
        <w:t xml:space="preserve"> </w:t>
      </w:r>
      <w:r>
        <w:t>outcome</w:t>
      </w:r>
      <w:r>
        <w:rPr>
          <w:spacing w:val="-18"/>
        </w:rPr>
        <w:t xml:space="preserve"> </w:t>
      </w:r>
      <w:r>
        <w:t>is</w:t>
      </w:r>
      <w:r>
        <w:rPr>
          <w:spacing w:val="-18"/>
        </w:rPr>
        <w:t xml:space="preserve"> </w:t>
      </w:r>
      <w:r>
        <w:t>strongest for</w:t>
      </w:r>
      <w:r>
        <w:rPr>
          <w:spacing w:val="-6"/>
        </w:rPr>
        <w:t xml:space="preserve"> </w:t>
      </w:r>
      <w:r>
        <w:t>TNBC,</w:t>
      </w:r>
      <w:r>
        <w:rPr>
          <w:spacing w:val="-5"/>
        </w:rPr>
        <w:t xml:space="preserve"> </w:t>
      </w:r>
      <w:r>
        <w:t>somewhat</w:t>
      </w:r>
      <w:r>
        <w:rPr>
          <w:spacing w:val="-5"/>
        </w:rPr>
        <w:t xml:space="preserve"> </w:t>
      </w:r>
      <w:r>
        <w:t>less</w:t>
      </w:r>
      <w:r>
        <w:rPr>
          <w:spacing w:val="-6"/>
        </w:rPr>
        <w:t xml:space="preserve"> </w:t>
      </w:r>
      <w:r>
        <w:t>so</w:t>
      </w:r>
      <w:r>
        <w:rPr>
          <w:spacing w:val="-5"/>
        </w:rPr>
        <w:t xml:space="preserve"> </w:t>
      </w:r>
      <w:r>
        <w:t>for</w:t>
      </w:r>
      <w:r>
        <w:rPr>
          <w:spacing w:val="-5"/>
        </w:rPr>
        <w:t xml:space="preserve"> </w:t>
      </w:r>
      <w:r>
        <w:t>HER2-positive</w:t>
      </w:r>
      <w:r>
        <w:rPr>
          <w:spacing w:val="-5"/>
        </w:rPr>
        <w:t xml:space="preserve"> </w:t>
      </w:r>
      <w:r>
        <w:t>disease,</w:t>
      </w:r>
      <w:r>
        <w:rPr>
          <w:spacing w:val="-6"/>
        </w:rPr>
        <w:t xml:space="preserve"> </w:t>
      </w:r>
      <w:r>
        <w:t>and</w:t>
      </w:r>
      <w:r>
        <w:rPr>
          <w:spacing w:val="-5"/>
        </w:rPr>
        <w:t xml:space="preserve"> </w:t>
      </w:r>
      <w:r>
        <w:t>least</w:t>
      </w:r>
      <w:r>
        <w:rPr>
          <w:spacing w:val="-5"/>
        </w:rPr>
        <w:t xml:space="preserve"> </w:t>
      </w:r>
      <w:r>
        <w:t>for</w:t>
      </w:r>
      <w:r>
        <w:rPr>
          <w:spacing w:val="-6"/>
        </w:rPr>
        <w:t xml:space="preserve"> </w:t>
      </w:r>
      <w:r>
        <w:t>ER-positive</w:t>
      </w:r>
      <w:r>
        <w:rPr>
          <w:spacing w:val="-5"/>
        </w:rPr>
        <w:t xml:space="preserve"> </w:t>
      </w:r>
      <w:r>
        <w:t>disease.</w:t>
      </w:r>
      <w:r>
        <w:rPr>
          <w:spacing w:val="-5"/>
        </w:rPr>
        <w:t xml:space="preserve"> </w:t>
      </w:r>
      <w:r>
        <w:t>Thus,</w:t>
      </w:r>
      <w:r>
        <w:rPr>
          <w:spacing w:val="-5"/>
        </w:rPr>
        <w:t xml:space="preserve"> </w:t>
      </w:r>
      <w:r>
        <w:t>we</w:t>
      </w:r>
      <w:r>
        <w:rPr>
          <w:spacing w:val="-6"/>
        </w:rPr>
        <w:t xml:space="preserve"> </w:t>
      </w:r>
      <w:r>
        <w:t>shift our</w:t>
      </w:r>
      <w:r>
        <w:rPr>
          <w:spacing w:val="-8"/>
        </w:rPr>
        <w:t xml:space="preserve"> </w:t>
      </w:r>
      <w:r>
        <w:t>attention</w:t>
      </w:r>
      <w:r>
        <w:rPr>
          <w:spacing w:val="-7"/>
        </w:rPr>
        <w:t xml:space="preserve"> </w:t>
      </w:r>
      <w:r>
        <w:t>to</w:t>
      </w:r>
      <w:r>
        <w:rPr>
          <w:spacing w:val="-7"/>
        </w:rPr>
        <w:t xml:space="preserve"> </w:t>
      </w:r>
      <w:r>
        <w:t>TNBC</w:t>
      </w:r>
      <w:r>
        <w:rPr>
          <w:spacing w:val="-7"/>
        </w:rPr>
        <w:t xml:space="preserve"> </w:t>
      </w:r>
      <w:r>
        <w:t>and</w:t>
      </w:r>
      <w:r>
        <w:rPr>
          <w:spacing w:val="-7"/>
        </w:rPr>
        <w:t xml:space="preserve"> </w:t>
      </w:r>
      <w:r>
        <w:t>HER2-positive</w:t>
      </w:r>
      <w:r>
        <w:rPr>
          <w:spacing w:val="-7"/>
        </w:rPr>
        <w:t xml:space="preserve"> </w:t>
      </w:r>
      <w:r>
        <w:t>patients</w:t>
      </w:r>
      <w:r>
        <w:rPr>
          <w:spacing w:val="-7"/>
        </w:rPr>
        <w:t xml:space="preserve"> </w:t>
      </w:r>
      <w:r>
        <w:t>and</w:t>
      </w:r>
      <w:r>
        <w:rPr>
          <w:spacing w:val="-7"/>
        </w:rPr>
        <w:t xml:space="preserve"> </w:t>
      </w:r>
      <w:r>
        <w:t>combine</w:t>
      </w:r>
      <w:r>
        <w:rPr>
          <w:spacing w:val="-7"/>
        </w:rPr>
        <w:t xml:space="preserve"> </w:t>
      </w:r>
      <w:r>
        <w:t>the</w:t>
      </w:r>
      <w:r>
        <w:rPr>
          <w:spacing w:val="-7"/>
        </w:rPr>
        <w:t xml:space="preserve"> </w:t>
      </w:r>
      <w:r>
        <w:t>top</w:t>
      </w:r>
      <w:r>
        <w:rPr>
          <w:spacing w:val="-7"/>
        </w:rPr>
        <w:t xml:space="preserve"> </w:t>
      </w:r>
      <w:r>
        <w:t>two</w:t>
      </w:r>
      <w:r>
        <w:rPr>
          <w:spacing w:val="-7"/>
        </w:rPr>
        <w:t xml:space="preserve"> </w:t>
      </w:r>
      <w:r>
        <w:t>most</w:t>
      </w:r>
      <w:r>
        <w:rPr>
          <w:spacing w:val="-7"/>
        </w:rPr>
        <w:t xml:space="preserve"> </w:t>
      </w:r>
      <w:r>
        <w:t>vital</w:t>
      </w:r>
      <w:r>
        <w:rPr>
          <w:spacing w:val="-7"/>
        </w:rPr>
        <w:t xml:space="preserve"> </w:t>
      </w:r>
      <w:r>
        <w:t>radiomics</w:t>
      </w:r>
      <w:r>
        <w:rPr>
          <w:spacing w:val="-7"/>
        </w:rPr>
        <w:t xml:space="preserve"> </w:t>
      </w:r>
      <w:r>
        <w:t>features to</w:t>
      </w:r>
      <w:r>
        <w:rPr>
          <w:spacing w:val="-14"/>
        </w:rPr>
        <w:t xml:space="preserve"> </w:t>
      </w:r>
      <w:r>
        <w:t>find</w:t>
      </w:r>
      <w:r>
        <w:rPr>
          <w:spacing w:val="-13"/>
        </w:rPr>
        <w:t xml:space="preserve"> </w:t>
      </w:r>
      <w:r>
        <w:t>more</w:t>
      </w:r>
      <w:r>
        <w:rPr>
          <w:spacing w:val="-14"/>
        </w:rPr>
        <w:t xml:space="preserve"> </w:t>
      </w:r>
      <w:r>
        <w:t>detailed</w:t>
      </w:r>
      <w:r>
        <w:rPr>
          <w:spacing w:val="-13"/>
        </w:rPr>
        <w:t xml:space="preserve"> </w:t>
      </w:r>
      <w:r>
        <w:t>guidance</w:t>
      </w:r>
      <w:r>
        <w:rPr>
          <w:spacing w:val="-13"/>
        </w:rPr>
        <w:t xml:space="preserve"> </w:t>
      </w:r>
      <w:r>
        <w:t>for</w:t>
      </w:r>
      <w:r>
        <w:rPr>
          <w:spacing w:val="-14"/>
        </w:rPr>
        <w:t xml:space="preserve"> </w:t>
      </w:r>
      <w:r>
        <w:t>oncologists.</w:t>
      </w:r>
      <w:r>
        <w:rPr>
          <w:spacing w:val="-13"/>
        </w:rPr>
        <w:t xml:space="preserve"> </w:t>
      </w:r>
      <w:r>
        <w:t>Eventually,</w:t>
      </w:r>
      <w:r>
        <w:rPr>
          <w:spacing w:val="-13"/>
        </w:rPr>
        <w:t xml:space="preserve"> </w:t>
      </w:r>
      <w:r>
        <w:t>we</w:t>
      </w:r>
      <w:r>
        <w:rPr>
          <w:spacing w:val="-14"/>
        </w:rPr>
        <w:t xml:space="preserve"> </w:t>
      </w:r>
      <w:r>
        <w:t>found</w:t>
      </w:r>
      <w:r>
        <w:rPr>
          <w:spacing w:val="-13"/>
        </w:rPr>
        <w:t xml:space="preserve"> </w:t>
      </w:r>
      <w:r>
        <w:t>out</w:t>
      </w:r>
      <w:r>
        <w:rPr>
          <w:spacing w:val="-13"/>
        </w:rPr>
        <w:t xml:space="preserve"> </w:t>
      </w:r>
      <w:r>
        <w:t>that</w:t>
      </w:r>
      <w:r>
        <w:rPr>
          <w:spacing w:val="-14"/>
        </w:rPr>
        <w:t xml:space="preserve"> </w:t>
      </w:r>
      <w:r>
        <w:t>among</w:t>
      </w:r>
      <w:r>
        <w:rPr>
          <w:spacing w:val="-13"/>
        </w:rPr>
        <w:t xml:space="preserve"> </w:t>
      </w:r>
      <w:r>
        <w:t>TNBC</w:t>
      </w:r>
      <w:r>
        <w:rPr>
          <w:spacing w:val="-13"/>
        </w:rPr>
        <w:t xml:space="preserve"> </w:t>
      </w:r>
      <w:r>
        <w:t>patients</w:t>
      </w:r>
      <w:r>
        <w:rPr>
          <w:spacing w:val="-14"/>
        </w:rPr>
        <w:t xml:space="preserve"> </w:t>
      </w:r>
      <w:r>
        <w:t xml:space="preserve">breast cancer patients, if the value of IMC1 </w:t>
      </w:r>
      <w:r>
        <w:rPr>
          <w:rFonts w:ascii="Verdana"/>
          <w:i/>
        </w:rPr>
        <w:t>&lt;</w:t>
      </w:r>
      <w:r>
        <w:t>-0.188, then the result of pCR is likely to be positive(pCR vs. non-pCR,</w:t>
      </w:r>
      <w:r>
        <w:rPr>
          <w:spacing w:val="21"/>
        </w:rPr>
        <w:t xml:space="preserve"> </w:t>
      </w:r>
      <w:r>
        <w:t>P</w:t>
      </w:r>
      <w:r>
        <w:rPr>
          <w:spacing w:val="21"/>
        </w:rPr>
        <w:t xml:space="preserve"> </w:t>
      </w:r>
      <w:r>
        <w:t>=</w:t>
      </w:r>
      <w:r>
        <w:rPr>
          <w:spacing w:val="22"/>
        </w:rPr>
        <w:t xml:space="preserve"> </w:t>
      </w:r>
      <w:r>
        <w:t>0.044</w:t>
      </w:r>
      <w:r>
        <w:rPr>
          <w:spacing w:val="22"/>
        </w:rPr>
        <w:t xml:space="preserve"> </w:t>
      </w:r>
      <w:r>
        <w:t>),</w:t>
      </w:r>
      <w:r>
        <w:rPr>
          <w:spacing w:val="29"/>
        </w:rPr>
        <w:t xml:space="preserve"> </w:t>
      </w:r>
      <w:r>
        <w:t>so</w:t>
      </w:r>
      <w:r>
        <w:rPr>
          <w:spacing w:val="22"/>
        </w:rPr>
        <w:t xml:space="preserve"> </w:t>
      </w:r>
      <w:r>
        <w:rPr>
          <w:spacing w:val="-5"/>
        </w:rPr>
        <w:t>NACT</w:t>
      </w:r>
      <w:r>
        <w:rPr>
          <w:spacing w:val="22"/>
        </w:rPr>
        <w:t xml:space="preserve"> </w:t>
      </w:r>
      <w:r>
        <w:t>should</w:t>
      </w:r>
      <w:r>
        <w:rPr>
          <w:spacing w:val="21"/>
        </w:rPr>
        <w:t xml:space="preserve"> </w:t>
      </w:r>
      <w:r>
        <w:t>be</w:t>
      </w:r>
      <w:r>
        <w:rPr>
          <w:spacing w:val="22"/>
        </w:rPr>
        <w:t xml:space="preserve"> </w:t>
      </w:r>
      <w:r>
        <w:t>recommended</w:t>
      </w:r>
      <w:r>
        <w:rPr>
          <w:spacing w:val="22"/>
        </w:rPr>
        <w:t xml:space="preserve"> </w:t>
      </w:r>
      <w:r>
        <w:t>to</w:t>
      </w:r>
      <w:r>
        <w:rPr>
          <w:spacing w:val="21"/>
        </w:rPr>
        <w:t xml:space="preserve"> </w:t>
      </w:r>
      <w:r>
        <w:t>the</w:t>
      </w:r>
      <w:r>
        <w:rPr>
          <w:spacing w:val="21"/>
        </w:rPr>
        <w:t xml:space="preserve"> </w:t>
      </w:r>
      <w:r>
        <w:t>patients.</w:t>
      </w:r>
      <w:r>
        <w:rPr>
          <w:spacing w:val="30"/>
        </w:rPr>
        <w:t xml:space="preserve"> </w:t>
      </w:r>
      <w:r>
        <w:t>Besides,</w:t>
      </w:r>
      <w:r>
        <w:rPr>
          <w:spacing w:val="29"/>
        </w:rPr>
        <w:t xml:space="preserve"> </w:t>
      </w:r>
      <w:r>
        <w:t>when</w:t>
      </w:r>
      <w:r>
        <w:rPr>
          <w:spacing w:val="22"/>
        </w:rPr>
        <w:t xml:space="preserve"> </w:t>
      </w:r>
      <w:r>
        <w:t>LDHGLE</w:t>
      </w:r>
      <w:r>
        <w:rPr>
          <w:spacing w:val="21"/>
        </w:rPr>
        <w:t xml:space="preserve"> </w:t>
      </w:r>
      <w:r>
        <w:t>is</w:t>
      </w:r>
    </w:p>
    <w:p w14:paraId="4E652DF3">
      <w:pPr>
        <w:pStyle w:val="4"/>
        <w:spacing w:line="256" w:lineRule="auto"/>
        <w:ind w:left="122" w:right="192" w:firstLine="5"/>
        <w:jc w:val="both"/>
      </w:pPr>
      <w:r>
        <w:rPr>
          <w:rFonts w:ascii="Verdana"/>
          <w:i/>
        </w:rPr>
        <w:t>&lt;</w:t>
      </w:r>
      <w:r>
        <w:t xml:space="preserve">113202.44, there is a relationship between the group and the result of pCR (pCR vs. non-pCR, P = 0.049). Similarly, for HER2-positive disease, patients could benefit from </w:t>
      </w:r>
      <w:r>
        <w:rPr>
          <w:spacing w:val="-5"/>
        </w:rPr>
        <w:t xml:space="preserve">NACT </w:t>
      </w:r>
      <w:r>
        <w:t xml:space="preserve">if IMC1 </w:t>
      </w:r>
      <w:r>
        <w:rPr>
          <w:rFonts w:ascii="Verdana"/>
          <w:i/>
        </w:rPr>
        <w:t>&lt;</w:t>
      </w:r>
      <w:r>
        <w:t>-0.247 (pCR vs. non-pCR, P = 0.046).However, there is no significant difference when checking LDHGLE affects</w:t>
      </w:r>
      <w:r>
        <w:rPr>
          <w:spacing w:val="-39"/>
        </w:rPr>
        <w:t xml:space="preserve"> </w:t>
      </w:r>
      <w:r>
        <w:rPr>
          <w:spacing w:val="-5"/>
        </w:rPr>
        <w:t xml:space="preserve">the </w:t>
      </w:r>
      <w:r>
        <w:t xml:space="preserve">result of </w:t>
      </w:r>
      <w:r>
        <w:rPr>
          <w:spacing w:val="-8"/>
        </w:rPr>
        <w:t xml:space="preserve">NACT. </w:t>
      </w:r>
      <w:r>
        <w:rPr>
          <w:spacing w:val="-10"/>
        </w:rPr>
        <w:t xml:space="preserve">We </w:t>
      </w:r>
      <w:r>
        <w:t>believe the biologically aggressive,with high cell proliferation rates, HER2-positive cell overcomes the beneficial effect of lower LDHGLE, leading to the</w:t>
      </w:r>
      <w:r>
        <w:rPr>
          <w:spacing w:val="-22"/>
        </w:rPr>
        <w:t xml:space="preserve"> </w:t>
      </w:r>
      <w:r>
        <w:t>result.</w:t>
      </w:r>
    </w:p>
    <w:p w14:paraId="24780AB4">
      <w:pPr>
        <w:pStyle w:val="3"/>
        <w:numPr>
          <w:ilvl w:val="1"/>
          <w:numId w:val="1"/>
        </w:numPr>
        <w:tabs>
          <w:tab w:val="left" w:pos="700"/>
          <w:tab w:val="left" w:pos="701"/>
        </w:tabs>
        <w:spacing w:before="182" w:after="0" w:line="240" w:lineRule="auto"/>
        <w:ind w:left="700" w:right="0" w:hanging="573"/>
        <w:jc w:val="left"/>
      </w:pPr>
      <w:bookmarkStart w:id="24" w:name="Model comparison and performance"/>
      <w:bookmarkEnd w:id="24"/>
      <w:bookmarkStart w:id="25" w:name="Model comparison and performance"/>
      <w:bookmarkEnd w:id="25"/>
      <w:r>
        <w:t>Model comparison and</w:t>
      </w:r>
      <w:r>
        <w:rPr>
          <w:spacing w:val="-4"/>
        </w:rPr>
        <w:t xml:space="preserve"> </w:t>
      </w:r>
      <w:r>
        <w:t>performance</w:t>
      </w:r>
    </w:p>
    <w:p w14:paraId="2823F96A">
      <w:pPr>
        <w:pStyle w:val="4"/>
        <w:spacing w:before="184" w:line="259" w:lineRule="auto"/>
        <w:ind w:left="122" w:right="184" w:firstLine="176"/>
        <w:jc w:val="both"/>
      </w:pPr>
      <w:r>
        <w:t>The</w:t>
      </w:r>
      <w:r>
        <w:rPr>
          <w:spacing w:val="-9"/>
        </w:rPr>
        <w:t xml:space="preserve"> </w:t>
      </w:r>
      <w:r>
        <w:t>study</w:t>
      </w:r>
      <w:r>
        <w:rPr>
          <w:spacing w:val="-8"/>
        </w:rPr>
        <w:t xml:space="preserve"> </w:t>
      </w:r>
      <w:r>
        <w:rPr>
          <w:spacing w:val="-3"/>
        </w:rPr>
        <w:t>involves</w:t>
      </w:r>
      <w:r>
        <w:rPr>
          <w:spacing w:val="-7"/>
        </w:rPr>
        <w:t xml:space="preserve"> </w:t>
      </w:r>
      <w:r>
        <w:t>developing</w:t>
      </w:r>
      <w:r>
        <w:rPr>
          <w:spacing w:val="-8"/>
        </w:rPr>
        <w:t xml:space="preserve"> </w:t>
      </w:r>
      <w:r>
        <w:t>two</w:t>
      </w:r>
      <w:r>
        <w:rPr>
          <w:spacing w:val="-8"/>
        </w:rPr>
        <w:t xml:space="preserve"> </w:t>
      </w:r>
      <w:r>
        <w:t>distinct</w:t>
      </w:r>
      <w:r>
        <w:rPr>
          <w:spacing w:val="-9"/>
        </w:rPr>
        <w:t xml:space="preserve"> </w:t>
      </w:r>
      <w:r>
        <w:t>Random</w:t>
      </w:r>
      <w:r>
        <w:rPr>
          <w:spacing w:val="-7"/>
        </w:rPr>
        <w:t xml:space="preserve"> </w:t>
      </w:r>
      <w:r>
        <w:t>Forest</w:t>
      </w:r>
      <w:r>
        <w:rPr>
          <w:spacing w:val="-9"/>
        </w:rPr>
        <w:t xml:space="preserve"> </w:t>
      </w:r>
      <w:r>
        <w:t>models</w:t>
      </w:r>
      <w:r>
        <w:rPr>
          <w:spacing w:val="-8"/>
        </w:rPr>
        <w:t xml:space="preserve"> </w:t>
      </w:r>
      <w:r>
        <w:t>for</w:t>
      </w:r>
      <w:r>
        <w:rPr>
          <w:spacing w:val="-8"/>
        </w:rPr>
        <w:t xml:space="preserve"> </w:t>
      </w:r>
      <w:r>
        <w:t>predicting</w:t>
      </w:r>
      <w:r>
        <w:rPr>
          <w:spacing w:val="-7"/>
        </w:rPr>
        <w:t xml:space="preserve"> </w:t>
      </w:r>
      <w:r>
        <w:t xml:space="preserve">pCR to </w:t>
      </w:r>
      <w:r>
        <w:rPr>
          <w:rFonts w:hint="eastAsia" w:eastAsia="宋体"/>
          <w:lang w:val="en-US" w:eastAsia="zh-CN"/>
        </w:rPr>
        <w:t>NACT</w:t>
      </w:r>
      <w:r>
        <w:t>. The first model utilizes radiomic features extracted solely from the tumor, while the second model incorporates both tumor radiomic features and features from  the surrounding microenvironment. The second model achi</w:t>
      </w:r>
      <w:r>
        <w:rPr>
          <w:rFonts w:hint="eastAsia" w:eastAsia="宋体"/>
          <w:lang w:val="en-US" w:eastAsia="zh-CN"/>
        </w:rPr>
        <w:t>e</w:t>
      </w:r>
      <w:r>
        <w:t xml:space="preserve">ved higher </w:t>
      </w:r>
      <w:r>
        <w:rPr>
          <w:spacing w:val="-5"/>
        </w:rPr>
        <w:t xml:space="preserve">AUC </w:t>
      </w:r>
      <w:r>
        <w:t>than the first one in external validation(0.71</w:t>
      </w:r>
      <w:r>
        <w:rPr>
          <w:spacing w:val="-16"/>
        </w:rPr>
        <w:t xml:space="preserve"> </w:t>
      </w:r>
      <w:r>
        <w:t>vs</w:t>
      </w:r>
      <w:r>
        <w:rPr>
          <w:spacing w:val="-15"/>
        </w:rPr>
        <w:t xml:space="preserve"> </w:t>
      </w:r>
      <w:r>
        <w:t>0.60),</w:t>
      </w:r>
      <w:r>
        <w:rPr>
          <w:spacing w:val="-15"/>
        </w:rPr>
        <w:t xml:space="preserve"> </w:t>
      </w:r>
      <w:r>
        <w:t>with</w:t>
      </w:r>
      <w:r>
        <w:rPr>
          <w:spacing w:val="-15"/>
        </w:rPr>
        <w:t xml:space="preserve"> </w:t>
      </w:r>
      <w:r>
        <w:t>statistically</w:t>
      </w:r>
      <w:r>
        <w:rPr>
          <w:spacing w:val="-15"/>
        </w:rPr>
        <w:t xml:space="preserve"> </w:t>
      </w:r>
      <w:r>
        <w:t>significant</w:t>
      </w:r>
      <w:r>
        <w:rPr>
          <w:spacing w:val="-15"/>
        </w:rPr>
        <w:t xml:space="preserve"> </w:t>
      </w:r>
      <w:r>
        <w:t>difference(p-value=0.023)(Figure</w:t>
      </w:r>
      <w:r>
        <w:rPr>
          <w:spacing w:val="-15"/>
        </w:rPr>
        <w:t xml:space="preserve"> </w:t>
      </w:r>
      <w:r>
        <w:fldChar w:fldCharType="begin"/>
      </w:r>
      <w:r>
        <w:instrText xml:space="preserve"> HYPERLINK \l "_bookmark5" </w:instrText>
      </w:r>
      <w:r>
        <w:fldChar w:fldCharType="separate"/>
      </w:r>
      <w:r>
        <w:t>4).The</w:t>
      </w:r>
      <w:r>
        <w:rPr>
          <w:spacing w:val="-16"/>
        </w:rPr>
        <w:t xml:space="preserve"> </w:t>
      </w:r>
      <w:r>
        <w:rPr>
          <w:spacing w:val="-16"/>
        </w:rPr>
        <w:fldChar w:fldCharType="end"/>
      </w:r>
      <w:r>
        <w:t>mean</w:t>
      </w:r>
      <w:r>
        <w:rPr>
          <w:spacing w:val="-15"/>
        </w:rPr>
        <w:t xml:space="preserve"> </w:t>
      </w:r>
      <w:r>
        <w:rPr>
          <w:spacing w:val="-5"/>
        </w:rPr>
        <w:t xml:space="preserve">AUC </w:t>
      </w:r>
      <w:r>
        <w:t>of</w:t>
      </w:r>
      <w:r>
        <w:rPr>
          <w:spacing w:val="-22"/>
        </w:rPr>
        <w:t xml:space="preserve"> </w:t>
      </w:r>
      <w:r>
        <w:t>the</w:t>
      </w:r>
      <w:r>
        <w:rPr>
          <w:spacing w:val="-21"/>
        </w:rPr>
        <w:t xml:space="preserve"> </w:t>
      </w:r>
      <w:r>
        <w:t>second</w:t>
      </w:r>
      <w:r>
        <w:rPr>
          <w:spacing w:val="-21"/>
        </w:rPr>
        <w:t xml:space="preserve"> </w:t>
      </w:r>
      <w:r>
        <w:t>model</w:t>
      </w:r>
      <w:r>
        <w:rPr>
          <w:spacing w:val="-22"/>
        </w:rPr>
        <w:t xml:space="preserve"> </w:t>
      </w:r>
      <w:r>
        <w:t>is</w:t>
      </w:r>
      <w:r>
        <w:rPr>
          <w:spacing w:val="-21"/>
        </w:rPr>
        <w:t xml:space="preserve"> </w:t>
      </w:r>
      <w:r>
        <w:t>0.76</w:t>
      </w:r>
      <w:r>
        <w:rPr>
          <w:spacing w:val="-21"/>
        </w:rPr>
        <w:t xml:space="preserve"> </w:t>
      </w:r>
      <w:r>
        <w:t>while</w:t>
      </w:r>
      <w:r>
        <w:rPr>
          <w:spacing w:val="-21"/>
        </w:rPr>
        <w:t xml:space="preserve"> </w:t>
      </w:r>
      <w:r>
        <w:t>the</w:t>
      </w:r>
      <w:r>
        <w:rPr>
          <w:spacing w:val="-22"/>
        </w:rPr>
        <w:t xml:space="preserve"> </w:t>
      </w:r>
      <w:r>
        <w:t>value</w:t>
      </w:r>
      <w:r>
        <w:rPr>
          <w:spacing w:val="-21"/>
        </w:rPr>
        <w:t xml:space="preserve"> </w:t>
      </w:r>
      <w:r>
        <w:t>fro</w:t>
      </w:r>
      <w:r>
        <w:rPr>
          <w:spacing w:val="-21"/>
        </w:rPr>
        <w:t xml:space="preserve"> </w:t>
      </w:r>
      <w:r>
        <w:t>the</w:t>
      </w:r>
      <w:r>
        <w:rPr>
          <w:spacing w:val="-21"/>
        </w:rPr>
        <w:t xml:space="preserve"> </w:t>
      </w:r>
      <w:r>
        <w:t>first</w:t>
      </w:r>
      <w:r>
        <w:rPr>
          <w:spacing w:val="-21"/>
        </w:rPr>
        <w:t xml:space="preserve"> </w:t>
      </w:r>
      <w:r>
        <w:t>model</w:t>
      </w:r>
      <w:r>
        <w:rPr>
          <w:spacing w:val="-22"/>
        </w:rPr>
        <w:t xml:space="preserve"> </w:t>
      </w:r>
      <w:r>
        <w:t>is</w:t>
      </w:r>
      <w:r>
        <w:rPr>
          <w:spacing w:val="-21"/>
        </w:rPr>
        <w:t xml:space="preserve"> </w:t>
      </w:r>
      <w:r>
        <w:t>0.63(Table</w:t>
      </w:r>
      <w:r>
        <w:rPr>
          <w:spacing w:val="-22"/>
        </w:rPr>
        <w:t xml:space="preserve"> </w:t>
      </w:r>
      <w:r>
        <w:fldChar w:fldCharType="begin"/>
      </w:r>
      <w:r>
        <w:instrText xml:space="preserve"> HYPERLINK \l "_bookmark4" </w:instrText>
      </w:r>
      <w:r>
        <w:fldChar w:fldCharType="separate"/>
      </w:r>
      <w:r>
        <w:t>2).</w:t>
      </w:r>
      <w:r>
        <w:rPr>
          <w:spacing w:val="-19"/>
        </w:rPr>
        <w:t xml:space="preserve"> </w:t>
      </w:r>
      <w:r>
        <w:rPr>
          <w:spacing w:val="-19"/>
        </w:rPr>
        <w:fldChar w:fldCharType="end"/>
      </w:r>
      <w:r>
        <w:t>Clearly,</w:t>
      </w:r>
      <w:r>
        <w:rPr>
          <w:spacing w:val="-20"/>
        </w:rPr>
        <w:t xml:space="preserve"> </w:t>
      </w:r>
      <w:r>
        <w:t>the</w:t>
      </w:r>
      <w:r>
        <w:rPr>
          <w:spacing w:val="-21"/>
        </w:rPr>
        <w:t xml:space="preserve"> </w:t>
      </w:r>
      <w:r>
        <w:t>model</w:t>
      </w:r>
      <w:r>
        <w:rPr>
          <w:spacing w:val="-22"/>
        </w:rPr>
        <w:t xml:space="preserve"> </w:t>
      </w:r>
      <w:r>
        <w:t>integrates features from the surrounding microenvironment as well as tumor could capture more information about the</w:t>
      </w:r>
      <w:r>
        <w:rPr>
          <w:spacing w:val="-4"/>
        </w:rPr>
        <w:t xml:space="preserve"> </w:t>
      </w:r>
      <w:r>
        <w:t>spatial</w:t>
      </w:r>
      <w:r>
        <w:rPr>
          <w:spacing w:val="-3"/>
        </w:rPr>
        <w:t xml:space="preserve"> </w:t>
      </w:r>
      <w:r>
        <w:t>heterogeneity,</w:t>
      </w:r>
      <w:r>
        <w:rPr>
          <w:spacing w:val="-3"/>
        </w:rPr>
        <w:t xml:space="preserve"> </w:t>
      </w:r>
      <w:r>
        <w:t>which</w:t>
      </w:r>
      <w:r>
        <w:rPr>
          <w:spacing w:val="-3"/>
        </w:rPr>
        <w:t xml:space="preserve"> </w:t>
      </w:r>
      <w:r>
        <w:t>leads</w:t>
      </w:r>
      <w:r>
        <w:rPr>
          <w:spacing w:val="-4"/>
        </w:rPr>
        <w:t xml:space="preserve"> </w:t>
      </w:r>
      <w:r>
        <w:t>to</w:t>
      </w:r>
      <w:r>
        <w:rPr>
          <w:spacing w:val="-3"/>
        </w:rPr>
        <w:t xml:space="preserve"> </w:t>
      </w:r>
      <w:r>
        <w:t>the</w:t>
      </w:r>
      <w:r>
        <w:rPr>
          <w:spacing w:val="-3"/>
        </w:rPr>
        <w:t xml:space="preserve"> </w:t>
      </w:r>
      <w:r>
        <w:t>better</w:t>
      </w:r>
      <w:r>
        <w:rPr>
          <w:spacing w:val="-3"/>
        </w:rPr>
        <w:t xml:space="preserve"> </w:t>
      </w:r>
      <w:r>
        <w:t>performance</w:t>
      </w:r>
      <w:r>
        <w:rPr>
          <w:spacing w:val="-4"/>
        </w:rPr>
        <w:t xml:space="preserve"> </w:t>
      </w:r>
      <w:r>
        <w:t>on</w:t>
      </w:r>
      <w:r>
        <w:rPr>
          <w:spacing w:val="-3"/>
        </w:rPr>
        <w:t xml:space="preserve"> </w:t>
      </w:r>
      <w:r>
        <w:t>predicting</w:t>
      </w:r>
      <w:r>
        <w:rPr>
          <w:spacing w:val="-3"/>
        </w:rPr>
        <w:t xml:space="preserve"> </w:t>
      </w:r>
      <w:r>
        <w:t>the</w:t>
      </w:r>
      <w:r>
        <w:rPr>
          <w:spacing w:val="-3"/>
        </w:rPr>
        <w:t xml:space="preserve"> </w:t>
      </w:r>
      <w:r>
        <w:t>likelihood</w:t>
      </w:r>
      <w:r>
        <w:rPr>
          <w:spacing w:val="-3"/>
        </w:rPr>
        <w:t xml:space="preserve"> </w:t>
      </w:r>
      <w:r>
        <w:t>of</w:t>
      </w:r>
      <w:r>
        <w:rPr>
          <w:spacing w:val="-4"/>
        </w:rPr>
        <w:t xml:space="preserve"> </w:t>
      </w:r>
      <w:r>
        <w:t>pCR</w:t>
      </w:r>
    </w:p>
    <w:p w14:paraId="643B0943">
      <w:pPr>
        <w:pStyle w:val="4"/>
        <w:tabs>
          <w:tab w:val="left" w:pos="2875"/>
          <w:tab w:val="left" w:pos="4199"/>
          <w:tab w:val="left" w:pos="4756"/>
          <w:tab w:val="left" w:pos="7021"/>
        </w:tabs>
        <w:spacing w:before="208" w:line="427" w:lineRule="auto"/>
        <w:ind w:left="1420" w:right="1367" w:firstLine="510"/>
      </w:pPr>
      <w:r>
        <w:pict>
          <v:shape id="_x0000_s1030" o:spid="_x0000_s1030" style="position:absolute;left:0pt;margin-left:104.15pt;margin-top:35.4pt;height:0.1pt;width:384.65pt;mso-position-horizontal-relative:page;z-index:-251653120;mso-width-relative:page;mso-height-relative:page;" filled="f" stroked="t" coordorigin="2083,708" coordsize="7693,0" path="m2083,708l9776,708m2083,708l9776,708e">
            <v:path arrowok="t"/>
            <v:fill on="f" focussize="0,0"/>
            <v:stroke weight="0.498031496062992pt" color="#000000"/>
            <v:imagedata o:title=""/>
            <o:lock v:ext="edit"/>
          </v:shape>
        </w:pict>
      </w:r>
      <w:bookmarkStart w:id="26" w:name="_bookmark4"/>
      <w:bookmarkEnd w:id="26"/>
      <w:r>
        <w:rPr>
          <w:spacing w:val="-4"/>
        </w:rPr>
        <w:t>Table</w:t>
      </w:r>
      <w:r>
        <w:rPr>
          <w:spacing w:val="-2"/>
        </w:rPr>
        <w:t xml:space="preserve"> </w:t>
      </w:r>
      <w:r>
        <w:t>2</w:t>
      </w:r>
      <w:r>
        <w:tab/>
      </w:r>
      <w:r>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r>
      <w:r>
        <w:rPr>
          <w:u w:val="single"/>
        </w:rPr>
        <w:t>Cross</w:t>
      </w:r>
      <w:r>
        <w:rPr>
          <w:spacing w:val="-2"/>
          <w:u w:val="single"/>
        </w:rPr>
        <w:t xml:space="preserve"> </w:t>
      </w:r>
      <w:r>
        <w:rPr>
          <w:spacing w:val="-3"/>
          <w:u w:val="single"/>
        </w:rPr>
        <w:t>Validation</w:t>
      </w:r>
      <w:r>
        <w:rPr>
          <w:spacing w:val="-3"/>
          <w:u w:val="single"/>
        </w:rPr>
        <w:tab/>
      </w:r>
      <w:r>
        <w:rPr>
          <w:u w:val="single"/>
        </w:rPr>
        <w:t>External</w:t>
      </w:r>
      <w:r>
        <w:rPr>
          <w:spacing w:val="-2"/>
          <w:u w:val="single"/>
        </w:rPr>
        <w:t xml:space="preserve"> </w:t>
      </w:r>
      <w:r>
        <w:rPr>
          <w:spacing w:val="-3"/>
          <w:u w:val="single"/>
        </w:rPr>
        <w:t>Validation</w:t>
      </w:r>
      <w:r>
        <w:rPr>
          <w:spacing w:val="1"/>
          <w:u w:val="single"/>
        </w:rPr>
        <w:t xml:space="preserve"> </w:t>
      </w:r>
    </w:p>
    <w:p w14:paraId="443AE355">
      <w:pPr>
        <w:spacing w:after="0" w:line="427" w:lineRule="auto"/>
        <w:sectPr>
          <w:pgSz w:w="11910" w:h="16840"/>
          <w:pgMar w:top="1180" w:right="760" w:bottom="1220" w:left="780" w:header="775" w:footer="1033" w:gutter="0"/>
          <w:cols w:space="720" w:num="1"/>
        </w:sectPr>
      </w:pPr>
    </w:p>
    <w:p w14:paraId="02AD5926">
      <w:pPr>
        <w:pStyle w:val="4"/>
        <w:spacing w:before="1"/>
        <w:rPr>
          <w:sz w:val="17"/>
        </w:rPr>
      </w:pPr>
    </w:p>
    <w:p w14:paraId="7B44FD46">
      <w:pPr>
        <w:pStyle w:val="4"/>
        <w:tabs>
          <w:tab w:val="left" w:pos="7062"/>
        </w:tabs>
        <w:spacing w:before="97" w:after="43"/>
        <w:ind w:left="4362"/>
      </w:pPr>
      <w:r>
        <w:t>Concordance</w:t>
      </w:r>
      <w:r>
        <w:rPr>
          <w:spacing w:val="-4"/>
        </w:rPr>
        <w:t xml:space="preserve"> </w:t>
      </w:r>
      <w:r>
        <w:t>Index</w:t>
      </w:r>
      <w:r>
        <w:rPr>
          <w:spacing w:val="-4"/>
        </w:rPr>
        <w:t xml:space="preserve"> </w:t>
      </w:r>
      <w:r>
        <w:t>Mean</w:t>
      </w:r>
      <w:r>
        <w:tab/>
      </w:r>
      <w:r>
        <w:t>Concordance</w:t>
      </w:r>
      <w:r>
        <w:rPr>
          <w:spacing w:val="-2"/>
        </w:rPr>
        <w:t xml:space="preserve"> </w:t>
      </w:r>
      <w:r>
        <w:t>Index</w:t>
      </w:r>
    </w:p>
    <w:tbl>
      <w:tblPr>
        <w:tblStyle w:val="8"/>
        <w:tblW w:w="0" w:type="auto"/>
        <w:tblInd w:w="13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93"/>
        <w:gridCol w:w="2052"/>
        <w:gridCol w:w="2247"/>
      </w:tblGrid>
      <w:tr w14:paraId="0118E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3393" w:type="dxa"/>
            <w:tcBorders>
              <w:top w:val="single" w:color="000000" w:sz="4" w:space="0"/>
            </w:tcBorders>
          </w:tcPr>
          <w:p w14:paraId="202F63A7">
            <w:pPr>
              <w:pStyle w:val="12"/>
              <w:spacing w:before="0" w:line="261" w:lineRule="exact"/>
              <w:ind w:left="117"/>
              <w:jc w:val="left"/>
              <w:rPr>
                <w:sz w:val="24"/>
              </w:rPr>
            </w:pPr>
            <w:r>
              <w:rPr>
                <w:sz w:val="24"/>
              </w:rPr>
              <w:t>tumor + micro-environment</w:t>
            </w:r>
          </w:p>
        </w:tc>
        <w:tc>
          <w:tcPr>
            <w:tcW w:w="2052" w:type="dxa"/>
            <w:tcBorders>
              <w:top w:val="single" w:color="000000" w:sz="4" w:space="0"/>
            </w:tcBorders>
          </w:tcPr>
          <w:p w14:paraId="75B0F55A">
            <w:pPr>
              <w:pStyle w:val="12"/>
              <w:spacing w:before="0" w:line="261" w:lineRule="exact"/>
              <w:ind w:left="614"/>
              <w:jc w:val="left"/>
              <w:rPr>
                <w:sz w:val="24"/>
              </w:rPr>
            </w:pPr>
            <w:r>
              <w:rPr>
                <w:sz w:val="24"/>
              </w:rPr>
              <w:t>0. 76</w:t>
            </w:r>
          </w:p>
        </w:tc>
        <w:tc>
          <w:tcPr>
            <w:tcW w:w="2247" w:type="dxa"/>
            <w:tcBorders>
              <w:top w:val="single" w:color="000000" w:sz="4" w:space="0"/>
            </w:tcBorders>
          </w:tcPr>
          <w:p w14:paraId="73A24820">
            <w:pPr>
              <w:pStyle w:val="12"/>
              <w:spacing w:before="0" w:line="261" w:lineRule="exact"/>
              <w:ind w:right="806"/>
              <w:jc w:val="right"/>
              <w:rPr>
                <w:sz w:val="24"/>
              </w:rPr>
            </w:pPr>
            <w:r>
              <w:rPr>
                <w:sz w:val="24"/>
              </w:rPr>
              <w:t>0. 71</w:t>
            </w:r>
          </w:p>
        </w:tc>
      </w:tr>
      <w:tr w14:paraId="60472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3393" w:type="dxa"/>
            <w:tcBorders>
              <w:bottom w:val="single" w:color="000000" w:sz="4" w:space="0"/>
            </w:tcBorders>
          </w:tcPr>
          <w:p w14:paraId="03E12514">
            <w:pPr>
              <w:pStyle w:val="12"/>
              <w:ind w:left="117"/>
              <w:jc w:val="left"/>
              <w:rPr>
                <w:sz w:val="24"/>
              </w:rPr>
            </w:pPr>
            <w:r>
              <w:rPr>
                <w:sz w:val="24"/>
              </w:rPr>
              <w:t>tumor only</w:t>
            </w:r>
          </w:p>
        </w:tc>
        <w:tc>
          <w:tcPr>
            <w:tcW w:w="2052" w:type="dxa"/>
            <w:tcBorders>
              <w:bottom w:val="single" w:color="000000" w:sz="4" w:space="0"/>
            </w:tcBorders>
          </w:tcPr>
          <w:p w14:paraId="119EA0DB">
            <w:pPr>
              <w:pStyle w:val="12"/>
              <w:ind w:left="614"/>
              <w:jc w:val="left"/>
              <w:rPr>
                <w:sz w:val="24"/>
              </w:rPr>
            </w:pPr>
            <w:r>
              <w:rPr>
                <w:sz w:val="24"/>
              </w:rPr>
              <w:t>0. 63</w:t>
            </w:r>
          </w:p>
        </w:tc>
        <w:tc>
          <w:tcPr>
            <w:tcW w:w="2247" w:type="dxa"/>
            <w:tcBorders>
              <w:bottom w:val="single" w:color="000000" w:sz="4" w:space="0"/>
            </w:tcBorders>
          </w:tcPr>
          <w:p w14:paraId="0050E09E">
            <w:pPr>
              <w:pStyle w:val="12"/>
              <w:ind w:right="835"/>
              <w:jc w:val="right"/>
              <w:rPr>
                <w:sz w:val="24"/>
              </w:rPr>
            </w:pPr>
            <w:r>
              <w:rPr>
                <w:w w:val="95"/>
                <w:sz w:val="24"/>
              </w:rPr>
              <w:t>0.60</w:t>
            </w:r>
          </w:p>
        </w:tc>
      </w:tr>
    </w:tbl>
    <w:p w14:paraId="717979A7">
      <w:pPr>
        <w:spacing w:after="0"/>
        <w:jc w:val="both"/>
        <w:rPr>
          <w:sz w:val="24"/>
        </w:rPr>
      </w:pPr>
    </w:p>
    <w:p w14:paraId="1A5CE383">
      <w:pPr>
        <w:pStyle w:val="4"/>
        <w:ind w:left="1528"/>
        <w:rPr>
          <w:sz w:val="20"/>
        </w:rPr>
      </w:pPr>
      <w:r>
        <w:rPr>
          <w:sz w:val="20"/>
        </w:rPr>
        <w:drawing>
          <wp:inline distT="0" distB="0" distL="0" distR="0">
            <wp:extent cx="4418965" cy="3415030"/>
            <wp:effectExtent l="0" t="0" r="635" b="1397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2" cstate="print"/>
                    <a:stretch>
                      <a:fillRect/>
                    </a:stretch>
                  </pic:blipFill>
                  <pic:spPr>
                    <a:xfrm>
                      <a:off x="0" y="0"/>
                      <a:ext cx="4419314" cy="3415284"/>
                    </a:xfrm>
                    <a:prstGeom prst="rect">
                      <a:avLst/>
                    </a:prstGeom>
                  </pic:spPr>
                </pic:pic>
              </a:graphicData>
            </a:graphic>
          </wp:inline>
        </w:drawing>
      </w:r>
    </w:p>
    <w:p w14:paraId="12296F16">
      <w:pPr>
        <w:pStyle w:val="4"/>
        <w:spacing w:before="7"/>
        <w:rPr>
          <w:sz w:val="21"/>
        </w:rPr>
      </w:pPr>
    </w:p>
    <w:p w14:paraId="41698DD9">
      <w:pPr>
        <w:pStyle w:val="4"/>
        <w:spacing w:before="135" w:line="208" w:lineRule="auto"/>
        <w:ind w:left="128" w:right="192"/>
        <w:jc w:val="both"/>
      </w:pPr>
      <w:bookmarkStart w:id="27" w:name="_bookmark5"/>
      <w:bookmarkEnd w:id="27"/>
      <w:r>
        <w:rPr>
          <w:b/>
        </w:rPr>
        <w:t>Figure</w:t>
      </w:r>
      <w:r>
        <w:rPr>
          <w:b/>
          <w:spacing w:val="-21"/>
        </w:rPr>
        <w:t xml:space="preserve"> </w:t>
      </w:r>
      <w:r>
        <w:rPr>
          <w:b/>
        </w:rPr>
        <w:t>4.</w:t>
      </w:r>
      <w:r>
        <w:rPr>
          <w:b/>
          <w:spacing w:val="22"/>
        </w:rPr>
        <w:t xml:space="preserve"> </w:t>
      </w:r>
      <w:r>
        <w:t>Reciever</w:t>
      </w:r>
      <w:r>
        <w:rPr>
          <w:spacing w:val="-21"/>
        </w:rPr>
        <w:t xml:space="preserve"> </w:t>
      </w:r>
      <w:r>
        <w:t>operating</w:t>
      </w:r>
      <w:r>
        <w:rPr>
          <w:spacing w:val="-21"/>
        </w:rPr>
        <w:t xml:space="preserve"> </w:t>
      </w:r>
      <w:r>
        <w:t>characteristic</w:t>
      </w:r>
      <w:r>
        <w:rPr>
          <w:spacing w:val="-21"/>
        </w:rPr>
        <w:t xml:space="preserve"> </w:t>
      </w:r>
      <w:r>
        <w:t>(ROC)</w:t>
      </w:r>
      <w:r>
        <w:rPr>
          <w:spacing w:val="-21"/>
        </w:rPr>
        <w:t xml:space="preserve"> </w:t>
      </w:r>
      <w:r>
        <w:t>curve</w:t>
      </w:r>
      <w:r>
        <w:rPr>
          <w:spacing w:val="-20"/>
        </w:rPr>
        <w:t xml:space="preserve"> </w:t>
      </w:r>
      <w:r>
        <w:t>analysis</w:t>
      </w:r>
      <w:r>
        <w:rPr>
          <w:spacing w:val="-21"/>
        </w:rPr>
        <w:t xml:space="preserve"> </w:t>
      </w:r>
      <w:r>
        <w:t>of</w:t>
      </w:r>
      <w:r>
        <w:rPr>
          <w:spacing w:val="-21"/>
        </w:rPr>
        <w:t xml:space="preserve"> </w:t>
      </w:r>
      <w:r>
        <w:t>models</w:t>
      </w:r>
      <w:r>
        <w:rPr>
          <w:spacing w:val="-21"/>
        </w:rPr>
        <w:t xml:space="preserve"> </w:t>
      </w:r>
      <w:r>
        <w:t>utilized</w:t>
      </w:r>
      <w:r>
        <w:rPr>
          <w:spacing w:val="-21"/>
        </w:rPr>
        <w:t xml:space="preserve"> </w:t>
      </w:r>
      <w:r>
        <w:t>feature</w:t>
      </w:r>
      <w:r>
        <w:rPr>
          <w:spacing w:val="-20"/>
        </w:rPr>
        <w:t xml:space="preserve"> </w:t>
      </w:r>
      <w:r>
        <w:t>extracted</w:t>
      </w:r>
      <w:r>
        <w:rPr>
          <w:spacing w:val="-21"/>
        </w:rPr>
        <w:t xml:space="preserve"> </w:t>
      </w:r>
      <w:r>
        <w:t>from tumor and tumor with</w:t>
      </w:r>
      <w:r>
        <w:rPr>
          <w:spacing w:val="-5"/>
        </w:rPr>
        <w:t xml:space="preserve"> </w:t>
      </w:r>
      <w:r>
        <w:t>micro-environment.</w:t>
      </w:r>
    </w:p>
    <w:p w14:paraId="08F2C8AD">
      <w:pPr>
        <w:spacing w:after="0"/>
        <w:jc w:val="both"/>
        <w:rPr>
          <w:sz w:val="24"/>
        </w:rPr>
      </w:pPr>
    </w:p>
    <w:p w14:paraId="5AA7183D">
      <w:pPr>
        <w:pStyle w:val="2"/>
        <w:numPr>
          <w:ilvl w:val="0"/>
          <w:numId w:val="1"/>
        </w:numPr>
        <w:tabs>
          <w:tab w:val="left" w:pos="531"/>
          <w:tab w:val="left" w:pos="532"/>
        </w:tabs>
        <w:spacing w:before="0" w:after="0" w:line="240" w:lineRule="auto"/>
        <w:ind w:left="531" w:right="0" w:hanging="404"/>
        <w:jc w:val="left"/>
      </w:pPr>
      <w:r>
        <w:rPr>
          <w:color w:val="231F20"/>
        </w:rPr>
        <w:t>DISCUSSION</w:t>
      </w:r>
    </w:p>
    <w:p w14:paraId="1240648E">
      <w:pPr>
        <w:pStyle w:val="4"/>
        <w:spacing w:before="226" w:line="254" w:lineRule="auto"/>
        <w:ind w:left="128" w:right="184" w:hanging="8"/>
        <w:jc w:val="both"/>
      </w:pPr>
      <w:r>
        <w:t>The</w:t>
      </w:r>
      <w:r>
        <w:rPr>
          <w:spacing w:val="-26"/>
        </w:rPr>
        <w:t xml:space="preserve"> </w:t>
      </w:r>
      <w:r>
        <w:t>purpose</w:t>
      </w:r>
      <w:r>
        <w:rPr>
          <w:spacing w:val="-25"/>
        </w:rPr>
        <w:t xml:space="preserve"> </w:t>
      </w:r>
      <w:r>
        <w:t>of</w:t>
      </w:r>
      <w:r>
        <w:rPr>
          <w:spacing w:val="-25"/>
        </w:rPr>
        <w:t xml:space="preserve"> </w:t>
      </w:r>
      <w:r>
        <w:t>this</w:t>
      </w:r>
      <w:r>
        <w:rPr>
          <w:spacing w:val="-26"/>
        </w:rPr>
        <w:t xml:space="preserve"> </w:t>
      </w:r>
      <w:r>
        <w:t>study</w:t>
      </w:r>
      <w:r>
        <w:rPr>
          <w:spacing w:val="-25"/>
        </w:rPr>
        <w:t xml:space="preserve"> </w:t>
      </w:r>
      <w:r>
        <w:t>is</w:t>
      </w:r>
      <w:r>
        <w:rPr>
          <w:spacing w:val="-25"/>
        </w:rPr>
        <w:t xml:space="preserve"> </w:t>
      </w:r>
      <w:r>
        <w:t>to</w:t>
      </w:r>
      <w:r>
        <w:rPr>
          <w:spacing w:val="-25"/>
        </w:rPr>
        <w:t xml:space="preserve"> </w:t>
      </w:r>
      <w:r>
        <w:t>investigate</w:t>
      </w:r>
      <w:r>
        <w:rPr>
          <w:spacing w:val="-26"/>
        </w:rPr>
        <w:t xml:space="preserve"> </w:t>
      </w:r>
      <w:r>
        <w:t>whether</w:t>
      </w:r>
      <w:r>
        <w:rPr>
          <w:spacing w:val="-25"/>
        </w:rPr>
        <w:t xml:space="preserve"> </w:t>
      </w:r>
      <w:r>
        <w:t>radiomic</w:t>
      </w:r>
      <w:r>
        <w:rPr>
          <w:spacing w:val="-25"/>
        </w:rPr>
        <w:t xml:space="preserve"> </w:t>
      </w:r>
      <w:r>
        <w:t>analysis</w:t>
      </w:r>
      <w:r>
        <w:rPr>
          <w:spacing w:val="-25"/>
        </w:rPr>
        <w:t xml:space="preserve"> </w:t>
      </w:r>
      <w:r>
        <w:t>on</w:t>
      </w:r>
      <w:r>
        <w:rPr>
          <w:spacing w:val="-26"/>
        </w:rPr>
        <w:t xml:space="preserve"> </w:t>
      </w:r>
      <w:r>
        <w:t>tumor</w:t>
      </w:r>
      <w:r>
        <w:rPr>
          <w:spacing w:val="-25"/>
        </w:rPr>
        <w:t xml:space="preserve"> </w:t>
      </w:r>
      <w:r>
        <w:t>and</w:t>
      </w:r>
      <w:r>
        <w:rPr>
          <w:spacing w:val="-25"/>
        </w:rPr>
        <w:t xml:space="preserve"> </w:t>
      </w:r>
      <w:r>
        <w:t>micro-environment</w:t>
      </w:r>
      <w:r>
        <w:rPr>
          <w:spacing w:val="-25"/>
        </w:rPr>
        <w:t xml:space="preserve"> </w:t>
      </w:r>
      <w:r>
        <w:t>could perform better than on tumor only and extract the radiomics knowledge to recommend stageII/III locally advanced</w:t>
      </w:r>
      <w:r>
        <w:rPr>
          <w:spacing w:val="-12"/>
        </w:rPr>
        <w:t xml:space="preserve"> </w:t>
      </w:r>
      <w:r>
        <w:t>breast</w:t>
      </w:r>
      <w:r>
        <w:rPr>
          <w:spacing w:val="-11"/>
        </w:rPr>
        <w:t xml:space="preserve"> </w:t>
      </w:r>
      <w:r>
        <w:t>cancer</w:t>
      </w:r>
      <w:r>
        <w:rPr>
          <w:spacing w:val="-11"/>
        </w:rPr>
        <w:t xml:space="preserve"> </w:t>
      </w:r>
      <w:r>
        <w:t>patient</w:t>
      </w:r>
      <w:r>
        <w:rPr>
          <w:spacing w:val="-11"/>
        </w:rPr>
        <w:t xml:space="preserve"> </w:t>
      </w:r>
      <w:r>
        <w:t>on</w:t>
      </w:r>
      <w:r>
        <w:rPr>
          <w:spacing w:val="-11"/>
        </w:rPr>
        <w:t xml:space="preserve"> </w:t>
      </w:r>
      <w:r>
        <w:t>decision</w:t>
      </w:r>
      <w:r>
        <w:rPr>
          <w:spacing w:val="-11"/>
        </w:rPr>
        <w:t xml:space="preserve"> </w:t>
      </w:r>
      <w:r>
        <w:t>to</w:t>
      </w:r>
      <w:r>
        <w:rPr>
          <w:spacing w:val="-11"/>
        </w:rPr>
        <w:t xml:space="preserve"> </w:t>
      </w:r>
      <w:r>
        <w:t>receive</w:t>
      </w:r>
      <w:r>
        <w:rPr>
          <w:spacing w:val="-11"/>
        </w:rPr>
        <w:t xml:space="preserve"> </w:t>
      </w:r>
      <w:r>
        <w:rPr>
          <w:spacing w:val="-5"/>
        </w:rPr>
        <w:t>NACT.This</w:t>
      </w:r>
      <w:r>
        <w:rPr>
          <w:spacing w:val="-11"/>
        </w:rPr>
        <w:t xml:space="preserve"> </w:t>
      </w:r>
      <w:r>
        <w:t>study</w:t>
      </w:r>
      <w:r>
        <w:rPr>
          <w:spacing w:val="-11"/>
        </w:rPr>
        <w:t xml:space="preserve"> </w:t>
      </w:r>
      <w:r>
        <w:t>discovered</w:t>
      </w:r>
      <w:r>
        <w:rPr>
          <w:spacing w:val="-11"/>
        </w:rPr>
        <w:t xml:space="preserve"> </w:t>
      </w:r>
      <w:r>
        <w:t>that</w:t>
      </w:r>
      <w:r>
        <w:rPr>
          <w:spacing w:val="-11"/>
        </w:rPr>
        <w:t xml:space="preserve"> </w:t>
      </w:r>
      <w:r>
        <w:t>radiomics</w:t>
      </w:r>
      <w:r>
        <w:rPr>
          <w:spacing w:val="-11"/>
        </w:rPr>
        <w:t xml:space="preserve"> </w:t>
      </w:r>
      <w:r>
        <w:t>features combining</w:t>
      </w:r>
      <w:r>
        <w:rPr>
          <w:spacing w:val="-20"/>
        </w:rPr>
        <w:t xml:space="preserve"> </w:t>
      </w:r>
      <w:r>
        <w:t>tumor</w:t>
      </w:r>
      <w:r>
        <w:rPr>
          <w:spacing w:val="-20"/>
        </w:rPr>
        <w:t xml:space="preserve"> </w:t>
      </w:r>
      <w:r>
        <w:t>and</w:t>
      </w:r>
      <w:r>
        <w:rPr>
          <w:spacing w:val="-20"/>
        </w:rPr>
        <w:t xml:space="preserve"> </w:t>
      </w:r>
      <w:r>
        <w:t>surrounding</w:t>
      </w:r>
      <w:r>
        <w:rPr>
          <w:spacing w:val="-20"/>
        </w:rPr>
        <w:t xml:space="preserve"> </w:t>
      </w:r>
      <w:r>
        <w:t>microenvironment</w:t>
      </w:r>
      <w:r>
        <w:rPr>
          <w:spacing w:val="-19"/>
        </w:rPr>
        <w:t xml:space="preserve"> </w:t>
      </w:r>
      <w:r>
        <w:t>could</w:t>
      </w:r>
      <w:r>
        <w:rPr>
          <w:spacing w:val="-20"/>
        </w:rPr>
        <w:t xml:space="preserve"> </w:t>
      </w:r>
      <w:r>
        <w:t>greatly</w:t>
      </w:r>
      <w:r>
        <w:rPr>
          <w:spacing w:val="-20"/>
        </w:rPr>
        <w:t xml:space="preserve"> </w:t>
      </w:r>
      <w:r>
        <w:t>improve</w:t>
      </w:r>
      <w:r>
        <w:rPr>
          <w:spacing w:val="-20"/>
        </w:rPr>
        <w:t xml:space="preserve"> </w:t>
      </w:r>
      <w:r>
        <w:t>the</w:t>
      </w:r>
      <w:r>
        <w:rPr>
          <w:spacing w:val="-19"/>
        </w:rPr>
        <w:t xml:space="preserve"> </w:t>
      </w:r>
      <w:r>
        <w:t>performance</w:t>
      </w:r>
      <w:r>
        <w:rPr>
          <w:spacing w:val="-20"/>
        </w:rPr>
        <w:t xml:space="preserve"> </w:t>
      </w:r>
      <w:r>
        <w:t>on</w:t>
      </w:r>
      <w:r>
        <w:rPr>
          <w:spacing w:val="-20"/>
        </w:rPr>
        <w:t xml:space="preserve"> </w:t>
      </w:r>
      <w:r>
        <w:t>predicting pCR</w:t>
      </w:r>
      <w:r>
        <w:rPr>
          <w:spacing w:val="-14"/>
        </w:rPr>
        <w:t xml:space="preserve"> </w:t>
      </w:r>
      <w:r>
        <w:t>to</w:t>
      </w:r>
      <w:r>
        <w:rPr>
          <w:spacing w:val="-14"/>
        </w:rPr>
        <w:t xml:space="preserve"> </w:t>
      </w:r>
      <w:r>
        <w:rPr>
          <w:spacing w:val="-8"/>
        </w:rPr>
        <w:t>NACT,</w:t>
      </w:r>
      <w:r>
        <w:rPr>
          <w:spacing w:val="-13"/>
        </w:rPr>
        <w:t xml:space="preserve"> </w:t>
      </w:r>
      <w:r>
        <w:t>compared</w:t>
      </w:r>
      <w:r>
        <w:rPr>
          <w:spacing w:val="-14"/>
        </w:rPr>
        <w:t xml:space="preserve"> </w:t>
      </w:r>
      <w:r>
        <w:t>with</w:t>
      </w:r>
      <w:r>
        <w:rPr>
          <w:spacing w:val="-14"/>
        </w:rPr>
        <w:t xml:space="preserve"> </w:t>
      </w:r>
      <w:r>
        <w:t>tumor</w:t>
      </w:r>
      <w:r>
        <w:rPr>
          <w:spacing w:val="-13"/>
        </w:rPr>
        <w:t xml:space="preserve"> </w:t>
      </w:r>
      <w:r>
        <w:rPr>
          <w:spacing w:val="-4"/>
        </w:rPr>
        <w:t>only.</w:t>
      </w:r>
      <w:r>
        <w:rPr>
          <w:spacing w:val="-13"/>
        </w:rPr>
        <w:t xml:space="preserve"> </w:t>
      </w:r>
      <w:r>
        <w:t>Additionally,</w:t>
      </w:r>
      <w:r>
        <w:rPr>
          <w:spacing w:val="-13"/>
        </w:rPr>
        <w:t xml:space="preserve"> </w:t>
      </w:r>
      <w:r>
        <w:t>it</w:t>
      </w:r>
      <w:r>
        <w:rPr>
          <w:spacing w:val="-14"/>
        </w:rPr>
        <w:t xml:space="preserve"> </w:t>
      </w:r>
      <w:r>
        <w:t>is</w:t>
      </w:r>
      <w:r>
        <w:rPr>
          <w:spacing w:val="-14"/>
        </w:rPr>
        <w:t xml:space="preserve"> </w:t>
      </w:r>
      <w:r>
        <w:t>highly</w:t>
      </w:r>
      <w:r>
        <w:rPr>
          <w:spacing w:val="-14"/>
        </w:rPr>
        <w:t xml:space="preserve"> </w:t>
      </w:r>
      <w:r>
        <w:t>advised</w:t>
      </w:r>
      <w:r>
        <w:rPr>
          <w:spacing w:val="-13"/>
        </w:rPr>
        <w:t xml:space="preserve"> </w:t>
      </w:r>
      <w:r>
        <w:t>that</w:t>
      </w:r>
      <w:r>
        <w:rPr>
          <w:spacing w:val="-13"/>
        </w:rPr>
        <w:t xml:space="preserve"> </w:t>
      </w:r>
      <w:r>
        <w:t>HER2-positive</w:t>
      </w:r>
      <w:r>
        <w:rPr>
          <w:spacing w:val="-14"/>
        </w:rPr>
        <w:t xml:space="preserve"> </w:t>
      </w:r>
      <w:r>
        <w:t xml:space="preserve">stageII/III locally advanced breast cancer whose value of IMC1 </w:t>
      </w:r>
      <w:r>
        <w:rPr>
          <w:rFonts w:ascii="Verdana"/>
          <w:i/>
        </w:rPr>
        <w:t>&lt;</w:t>
      </w:r>
      <w:r>
        <w:t xml:space="preserve">-0.247 could benefit from </w:t>
      </w:r>
      <w:r>
        <w:rPr>
          <w:spacing w:val="-8"/>
        </w:rPr>
        <w:t xml:space="preserve">NACT. </w:t>
      </w:r>
      <w:r>
        <w:t>Meanwhile,</w:t>
      </w:r>
      <w:r>
        <w:rPr>
          <w:spacing w:val="-33"/>
        </w:rPr>
        <w:t xml:space="preserve"> </w:t>
      </w:r>
      <w:r>
        <w:t xml:space="preserve">for stageII/III TNBC patients, when IMC1 is </w:t>
      </w:r>
      <w:r>
        <w:rPr>
          <w:rFonts w:ascii="Verdana"/>
          <w:i/>
        </w:rPr>
        <w:t>&lt;</w:t>
      </w:r>
      <w:r>
        <w:t xml:space="preserve">-0.188 or LDHGLE is </w:t>
      </w:r>
      <w:r>
        <w:rPr>
          <w:rFonts w:ascii="Verdana"/>
          <w:i/>
        </w:rPr>
        <w:t>&lt;</w:t>
      </w:r>
      <w:r>
        <w:t>113202.44, they are more likely to respond positively for</w:t>
      </w:r>
      <w:r>
        <w:rPr>
          <w:spacing w:val="-4"/>
        </w:rPr>
        <w:t xml:space="preserve"> </w:t>
      </w:r>
      <w:r>
        <w:rPr>
          <w:spacing w:val="-8"/>
        </w:rPr>
        <w:t>NACT.</w:t>
      </w:r>
    </w:p>
    <w:p w14:paraId="21678555">
      <w:pPr>
        <w:pStyle w:val="4"/>
        <w:spacing w:before="97" w:line="259" w:lineRule="auto"/>
        <w:ind w:left="174" w:right="126"/>
        <w:jc w:val="both"/>
      </w:pPr>
      <w:r>
        <w:t>Compared to earlier research, such that done by Nolan.et al(</w:t>
      </w:r>
      <w:r>
        <w:fldChar w:fldCharType="begin"/>
      </w:r>
      <w:r>
        <w:instrText xml:space="preserve"> HYPERLINK \l "_bookmark18" </w:instrText>
      </w:r>
      <w:r>
        <w:fldChar w:fldCharType="separate"/>
      </w:r>
      <w:r>
        <w:t>13</w:t>
      </w:r>
      <w:r>
        <w:fldChar w:fldCharType="end"/>
      </w:r>
      <w:r>
        <w:t>),the initiation and progression of breast cancer are significantly influenced by the dynamic and multi-layered interaction between malignant and non-malignant cells within the TME(</w:t>
      </w:r>
      <w:r>
        <w:fldChar w:fldCharType="begin"/>
      </w:r>
      <w:r>
        <w:instrText xml:space="preserve"> HYPERLINK \l "_bookmark19" </w:instrText>
      </w:r>
      <w:r>
        <w:fldChar w:fldCharType="separate"/>
      </w:r>
      <w:r>
        <w:t>14</w:t>
      </w:r>
      <w:r>
        <w:fldChar w:fldCharType="end"/>
      </w:r>
      <w:r>
        <w:t>). with tumor cells shaping their environment by reprogramming tissue-resident</w:t>
      </w:r>
      <w:r>
        <w:rPr>
          <w:spacing w:val="-13"/>
        </w:rPr>
        <w:t xml:space="preserve"> </w:t>
      </w:r>
      <w:r>
        <w:t>and</w:t>
      </w:r>
      <w:r>
        <w:rPr>
          <w:spacing w:val="-13"/>
        </w:rPr>
        <w:t xml:space="preserve"> </w:t>
      </w:r>
      <w:r>
        <w:t>recruited</w:t>
      </w:r>
      <w:r>
        <w:rPr>
          <w:spacing w:val="-13"/>
        </w:rPr>
        <w:t xml:space="preserve"> </w:t>
      </w:r>
      <w:r>
        <w:t>cells</w:t>
      </w:r>
      <w:r>
        <w:rPr>
          <w:spacing w:val="-13"/>
        </w:rPr>
        <w:t xml:space="preserve"> </w:t>
      </w:r>
      <w:r>
        <w:t>to</w:t>
      </w:r>
      <w:r>
        <w:rPr>
          <w:spacing w:val="-13"/>
        </w:rPr>
        <w:t xml:space="preserve"> </w:t>
      </w:r>
      <w:r>
        <w:t>support</w:t>
      </w:r>
      <w:r>
        <w:rPr>
          <w:spacing w:val="-13"/>
        </w:rPr>
        <w:t xml:space="preserve"> </w:t>
      </w:r>
      <w:r>
        <w:t>their</w:t>
      </w:r>
      <w:r>
        <w:rPr>
          <w:spacing w:val="-13"/>
        </w:rPr>
        <w:t xml:space="preserve"> </w:t>
      </w:r>
      <w:r>
        <w:t>survival(</w:t>
      </w:r>
      <w:r>
        <w:fldChar w:fldCharType="begin"/>
      </w:r>
      <w:r>
        <w:instrText xml:space="preserve"> HYPERLINK \l "_bookmark20" </w:instrText>
      </w:r>
      <w:r>
        <w:fldChar w:fldCharType="separate"/>
      </w:r>
      <w:r>
        <w:t>15</w:t>
      </w:r>
      <w:r>
        <w:fldChar w:fldCharType="end"/>
      </w:r>
      <w:r>
        <w:t>)</w:t>
      </w:r>
      <w:r>
        <w:rPr>
          <w:rFonts w:hint="eastAsia" w:eastAsia="宋体"/>
          <w:lang w:val="en-US" w:eastAsia="zh-CN"/>
        </w:rPr>
        <w:t xml:space="preserve"> </w:t>
      </w:r>
      <w:r>
        <w:t>and</w:t>
      </w:r>
      <w:r>
        <w:rPr>
          <w:spacing w:val="-13"/>
        </w:rPr>
        <w:t xml:space="preserve">  </w:t>
      </w:r>
      <w:r>
        <w:t>growth.</w:t>
      </w:r>
      <w:r>
        <w:rPr>
          <w:spacing w:val="-13"/>
        </w:rPr>
        <w:t xml:space="preserve"> </w:t>
      </w:r>
      <w:r>
        <w:t>Thus,</w:t>
      </w:r>
      <w:r>
        <w:rPr>
          <w:spacing w:val="-13"/>
        </w:rPr>
        <w:t xml:space="preserve"> </w:t>
      </w:r>
      <w:r>
        <w:t xml:space="preserve">these biological findings infer TME and tumor could provide more information than only tumor to predict the pCR of </w:t>
      </w:r>
      <w:r>
        <w:rPr>
          <w:spacing w:val="-4"/>
        </w:rPr>
        <w:t xml:space="preserve">NACT,which </w:t>
      </w:r>
      <w:r>
        <w:t>is consistant with our results for model performance. As for feature importance analysis, heterogeneity may lead to different response in breast tumor to NACT(</w:t>
      </w:r>
      <w:r>
        <w:fldChar w:fldCharType="begin"/>
      </w:r>
      <w:r>
        <w:instrText xml:space="preserve"> HYPERLINK \l "_bookmark21" </w:instrText>
      </w:r>
      <w:r>
        <w:fldChar w:fldCharType="separate"/>
      </w:r>
      <w:r>
        <w:t>16</w:t>
      </w:r>
      <w:r>
        <w:fldChar w:fldCharType="end"/>
      </w:r>
      <w:r>
        <w:t>),which introduces complications in making decisions about therapeutic therapy and follow-up management(</w:t>
      </w:r>
      <w:r>
        <w:fldChar w:fldCharType="begin"/>
      </w:r>
      <w:r>
        <w:instrText xml:space="preserve"> HYPERLINK \l "_bookmark22" </w:instrText>
      </w:r>
      <w:r>
        <w:fldChar w:fldCharType="separate"/>
      </w:r>
      <w:r>
        <w:t>17</w:t>
      </w:r>
      <w:r>
        <w:fldChar w:fldCharType="end"/>
      </w:r>
      <w:r>
        <w:t>), Eventually our conclusion on IMC1 for pCR prediction could be validated. Meanwhile, our findings on LDHGLE could</w:t>
      </w:r>
      <w:r>
        <w:rPr>
          <w:spacing w:val="-18"/>
        </w:rPr>
        <w:t xml:space="preserve"> </w:t>
      </w:r>
      <w:r>
        <w:t>be</w:t>
      </w:r>
      <w:r>
        <w:rPr>
          <w:spacing w:val="-19"/>
        </w:rPr>
        <w:t xml:space="preserve"> </w:t>
      </w:r>
      <w:r>
        <w:t>supported</w:t>
      </w:r>
      <w:r>
        <w:rPr>
          <w:spacing w:val="-18"/>
        </w:rPr>
        <w:t xml:space="preserve"> </w:t>
      </w:r>
      <w:r>
        <w:t>by</w:t>
      </w:r>
      <w:r>
        <w:rPr>
          <w:spacing w:val="-18"/>
        </w:rPr>
        <w:t xml:space="preserve"> </w:t>
      </w:r>
      <w:r>
        <w:t>the</w:t>
      </w:r>
      <w:r>
        <w:rPr>
          <w:spacing w:val="-18"/>
        </w:rPr>
        <w:t xml:space="preserve"> </w:t>
      </w:r>
      <w:r>
        <w:t>biological</w:t>
      </w:r>
      <w:r>
        <w:rPr>
          <w:spacing w:val="-18"/>
        </w:rPr>
        <w:t xml:space="preserve"> </w:t>
      </w:r>
      <w:r>
        <w:t>evidence</w:t>
      </w:r>
      <w:r>
        <w:rPr>
          <w:spacing w:val="-18"/>
        </w:rPr>
        <w:t xml:space="preserve"> </w:t>
      </w:r>
      <w:r>
        <w:t>found</w:t>
      </w:r>
      <w:r>
        <w:rPr>
          <w:spacing w:val="-18"/>
        </w:rPr>
        <w:t xml:space="preserve"> </w:t>
      </w:r>
      <w:r>
        <w:t>by</w:t>
      </w:r>
      <w:r>
        <w:rPr>
          <w:spacing w:val="-18"/>
        </w:rPr>
        <w:t xml:space="preserve"> </w:t>
      </w:r>
      <w:r>
        <w:t>Zhang.et</w:t>
      </w:r>
      <w:r>
        <w:rPr>
          <w:spacing w:val="-18"/>
        </w:rPr>
        <w:t xml:space="preserve"> </w:t>
      </w:r>
      <w:r>
        <w:t>al,</w:t>
      </w:r>
      <w:r>
        <w:rPr>
          <w:spacing w:val="-17"/>
        </w:rPr>
        <w:t xml:space="preserve"> </w:t>
      </w:r>
      <w:r>
        <w:t>which</w:t>
      </w:r>
      <w:r>
        <w:rPr>
          <w:spacing w:val="-18"/>
        </w:rPr>
        <w:t xml:space="preserve"> </w:t>
      </w:r>
      <w:r>
        <w:t>is</w:t>
      </w:r>
      <w:r>
        <w:rPr>
          <w:spacing w:val="-18"/>
        </w:rPr>
        <w:t xml:space="preserve"> </w:t>
      </w:r>
      <w:r>
        <w:t>The</w:t>
      </w:r>
      <w:r>
        <w:rPr>
          <w:spacing w:val="-18"/>
        </w:rPr>
        <w:t xml:space="preserve"> </w:t>
      </w:r>
      <w:r>
        <w:t>discrepancy</w:t>
      </w:r>
      <w:r>
        <w:rPr>
          <w:spacing w:val="-18"/>
        </w:rPr>
        <w:t xml:space="preserve"> </w:t>
      </w:r>
      <w:r>
        <w:rPr>
          <w:spacing w:val="-3"/>
        </w:rPr>
        <w:t xml:space="preserve">(high–tumor- </w:t>
      </w:r>
      <w:r>
        <w:t>stroma</w:t>
      </w:r>
      <w:r>
        <w:rPr>
          <w:spacing w:val="-13"/>
        </w:rPr>
        <w:t xml:space="preserve"> </w:t>
      </w:r>
      <w:r>
        <w:t>ratio</w:t>
      </w:r>
      <w:r>
        <w:rPr>
          <w:spacing w:val="-12"/>
        </w:rPr>
        <w:t xml:space="preserve"> </w:t>
      </w:r>
      <w:r>
        <w:t>vs</w:t>
      </w:r>
      <w:r>
        <w:rPr>
          <w:spacing w:val="-12"/>
        </w:rPr>
        <w:t xml:space="preserve"> </w:t>
      </w:r>
      <w:r>
        <w:t>low–tumor-stroma</w:t>
      </w:r>
      <w:r>
        <w:rPr>
          <w:spacing w:val="-12"/>
        </w:rPr>
        <w:t xml:space="preserve"> </w:t>
      </w:r>
      <w:r>
        <w:t>ratio)</w:t>
      </w:r>
      <w:r>
        <w:rPr>
          <w:spacing w:val="-12"/>
        </w:rPr>
        <w:t xml:space="preserve"> </w:t>
      </w:r>
      <w:r>
        <w:t>may</w:t>
      </w:r>
      <w:r>
        <w:rPr>
          <w:spacing w:val="-12"/>
        </w:rPr>
        <w:t xml:space="preserve"> </w:t>
      </w:r>
      <w:r>
        <w:t>indicate</w:t>
      </w:r>
      <w:r>
        <w:rPr>
          <w:spacing w:val="-12"/>
        </w:rPr>
        <w:t xml:space="preserve"> </w:t>
      </w:r>
      <w:r>
        <w:t>the</w:t>
      </w:r>
      <w:r>
        <w:rPr>
          <w:spacing w:val="-12"/>
        </w:rPr>
        <w:t xml:space="preserve"> </w:t>
      </w:r>
      <w:r>
        <w:t>high</w:t>
      </w:r>
      <w:r>
        <w:rPr>
          <w:spacing w:val="-12"/>
        </w:rPr>
        <w:t xml:space="preserve"> </w:t>
      </w:r>
      <w:r>
        <w:t>heterogeneity</w:t>
      </w:r>
      <w:r>
        <w:rPr>
          <w:spacing w:val="-12"/>
        </w:rPr>
        <w:t xml:space="preserve"> </w:t>
      </w:r>
      <w:r>
        <w:t>of</w:t>
      </w:r>
      <w:r>
        <w:rPr>
          <w:spacing w:val="-12"/>
        </w:rPr>
        <w:t xml:space="preserve"> </w:t>
      </w:r>
      <w:r>
        <w:t>the</w:t>
      </w:r>
      <w:r>
        <w:rPr>
          <w:spacing w:val="-12"/>
        </w:rPr>
        <w:t xml:space="preserve"> </w:t>
      </w:r>
      <w:r>
        <w:t>stromal</w:t>
      </w:r>
      <w:r>
        <w:rPr>
          <w:spacing w:val="-12"/>
        </w:rPr>
        <w:t xml:space="preserve"> </w:t>
      </w:r>
      <w:r>
        <w:t>components</w:t>
      </w:r>
      <w:r>
        <w:rPr>
          <w:spacing w:val="-12"/>
        </w:rPr>
        <w:t xml:space="preserve"> </w:t>
      </w:r>
      <w:r>
        <w:t>in certain</w:t>
      </w:r>
      <w:r>
        <w:rPr>
          <w:spacing w:val="-23"/>
        </w:rPr>
        <w:t xml:space="preserve"> </w:t>
      </w:r>
      <w:r>
        <w:t>molecular</w:t>
      </w:r>
      <w:r>
        <w:rPr>
          <w:spacing w:val="-23"/>
        </w:rPr>
        <w:t xml:space="preserve"> </w:t>
      </w:r>
      <w:r>
        <w:t>types</w:t>
      </w:r>
      <w:r>
        <w:rPr>
          <w:spacing w:val="-23"/>
        </w:rPr>
        <w:t xml:space="preserve"> </w:t>
      </w:r>
      <w:r>
        <w:t>of</w:t>
      </w:r>
      <w:r>
        <w:rPr>
          <w:spacing w:val="-23"/>
        </w:rPr>
        <w:t xml:space="preserve"> </w:t>
      </w:r>
      <w:r>
        <w:t>breast</w:t>
      </w:r>
      <w:r>
        <w:rPr>
          <w:spacing w:val="-23"/>
        </w:rPr>
        <w:t xml:space="preserve"> </w:t>
      </w:r>
      <w:r>
        <w:t>cancer(</w:t>
      </w:r>
      <w:r>
        <w:fldChar w:fldCharType="begin"/>
      </w:r>
      <w:r>
        <w:instrText xml:space="preserve"> HYPERLINK \l "_bookmark23" </w:instrText>
      </w:r>
      <w:r>
        <w:fldChar w:fldCharType="separate"/>
      </w:r>
      <w:r>
        <w:t>18</w:t>
      </w:r>
      <w:r>
        <w:fldChar w:fldCharType="end"/>
      </w:r>
      <w:r>
        <w:t>).</w:t>
      </w:r>
      <w:r>
        <w:rPr>
          <w:spacing w:val="-20"/>
        </w:rPr>
        <w:t xml:space="preserve"> </w:t>
      </w:r>
      <w:r>
        <w:t>The</w:t>
      </w:r>
      <w:r>
        <w:rPr>
          <w:spacing w:val="-23"/>
        </w:rPr>
        <w:t xml:space="preserve"> </w:t>
      </w:r>
      <w:r>
        <w:t>structure</w:t>
      </w:r>
      <w:r>
        <w:rPr>
          <w:spacing w:val="-23"/>
        </w:rPr>
        <w:t xml:space="preserve"> </w:t>
      </w:r>
      <w:r>
        <w:t>of</w:t>
      </w:r>
      <w:r>
        <w:rPr>
          <w:spacing w:val="-23"/>
        </w:rPr>
        <w:t xml:space="preserve"> </w:t>
      </w:r>
      <w:r>
        <w:t>the</w:t>
      </w:r>
      <w:r>
        <w:rPr>
          <w:spacing w:val="-23"/>
        </w:rPr>
        <w:t xml:space="preserve"> </w:t>
      </w:r>
      <w:r>
        <w:t>stromal</w:t>
      </w:r>
      <w:r>
        <w:rPr>
          <w:spacing w:val="-23"/>
        </w:rPr>
        <w:t xml:space="preserve"> </w:t>
      </w:r>
      <w:r>
        <w:t>blood</w:t>
      </w:r>
      <w:r>
        <w:rPr>
          <w:spacing w:val="-22"/>
        </w:rPr>
        <w:t xml:space="preserve"> </w:t>
      </w:r>
      <w:r>
        <w:t>vessels,</w:t>
      </w:r>
      <w:r>
        <w:rPr>
          <w:spacing w:val="-21"/>
        </w:rPr>
        <w:t xml:space="preserve"> </w:t>
      </w:r>
      <w:r>
        <w:t>which</w:t>
      </w:r>
      <w:r>
        <w:rPr>
          <w:spacing w:val="-23"/>
        </w:rPr>
        <w:t xml:space="preserve"> </w:t>
      </w:r>
      <w:r>
        <w:t>supply</w:t>
      </w:r>
      <w:r>
        <w:rPr>
          <w:spacing w:val="-23"/>
        </w:rPr>
        <w:t xml:space="preserve"> </w:t>
      </w:r>
      <w:r>
        <w:t>tumor</w:t>
      </w:r>
      <w:r>
        <w:rPr>
          <w:rFonts w:hint="eastAsia" w:eastAsia="宋体"/>
          <w:lang w:val="en-US" w:eastAsia="zh-CN"/>
        </w:rPr>
        <w:t xml:space="preserve"> </w:t>
      </w:r>
      <w:r>
        <w:t>cells</w:t>
      </w:r>
      <w:r>
        <w:rPr>
          <w:spacing w:val="-7"/>
        </w:rPr>
        <w:t xml:space="preserve"> </w:t>
      </w:r>
      <w:r>
        <w:t>with</w:t>
      </w:r>
      <w:r>
        <w:rPr>
          <w:spacing w:val="-6"/>
        </w:rPr>
        <w:t xml:space="preserve"> </w:t>
      </w:r>
      <w:r>
        <w:t>nutrition</w:t>
      </w:r>
      <w:r>
        <w:rPr>
          <w:spacing w:val="-7"/>
        </w:rPr>
        <w:t xml:space="preserve"> </w:t>
      </w:r>
      <w:r>
        <w:t>and</w:t>
      </w:r>
      <w:r>
        <w:rPr>
          <w:spacing w:val="-6"/>
        </w:rPr>
        <w:t xml:space="preserve"> </w:t>
      </w:r>
      <w:r>
        <w:t>oxygen,</w:t>
      </w:r>
      <w:r>
        <w:rPr>
          <w:spacing w:val="-6"/>
        </w:rPr>
        <w:t xml:space="preserve"> </w:t>
      </w:r>
      <w:r>
        <w:t>can</w:t>
      </w:r>
      <w:r>
        <w:rPr>
          <w:spacing w:val="-6"/>
        </w:rPr>
        <w:t xml:space="preserve"> </w:t>
      </w:r>
      <w:r>
        <w:rPr>
          <w:spacing w:val="-3"/>
        </w:rPr>
        <w:t>have</w:t>
      </w:r>
      <w:r>
        <w:rPr>
          <w:spacing w:val="-7"/>
        </w:rPr>
        <w:t xml:space="preserve"> </w:t>
      </w:r>
      <w:r>
        <w:t>a</w:t>
      </w:r>
      <w:r>
        <w:rPr>
          <w:spacing w:val="-6"/>
        </w:rPr>
        <w:t xml:space="preserve"> </w:t>
      </w:r>
      <w:r>
        <w:t>major</w:t>
      </w:r>
      <w:r>
        <w:rPr>
          <w:spacing w:val="-7"/>
        </w:rPr>
        <w:t xml:space="preserve"> </w:t>
      </w:r>
      <w:r>
        <w:t>effect</w:t>
      </w:r>
      <w:r>
        <w:rPr>
          <w:spacing w:val="-6"/>
        </w:rPr>
        <w:t xml:space="preserve"> </w:t>
      </w:r>
      <w:r>
        <w:t>on</w:t>
      </w:r>
      <w:r>
        <w:rPr>
          <w:spacing w:val="-7"/>
        </w:rPr>
        <w:t xml:space="preserve"> </w:t>
      </w:r>
      <w:r>
        <w:t>tumor</w:t>
      </w:r>
      <w:r>
        <w:rPr>
          <w:spacing w:val="-5"/>
        </w:rPr>
        <w:t xml:space="preserve"> </w:t>
      </w:r>
      <w:r>
        <w:t>growth</w:t>
      </w:r>
      <w:r>
        <w:rPr>
          <w:spacing w:val="-6"/>
        </w:rPr>
        <w:t xml:space="preserve"> </w:t>
      </w:r>
      <w:r>
        <w:t>and</w:t>
      </w:r>
      <w:r>
        <w:rPr>
          <w:spacing w:val="-6"/>
        </w:rPr>
        <w:t xml:space="preserve"> </w:t>
      </w:r>
      <w:r>
        <w:t>chemotherapy</w:t>
      </w:r>
      <w:r>
        <w:rPr>
          <w:spacing w:val="-7"/>
        </w:rPr>
        <w:t xml:space="preserve"> </w:t>
      </w:r>
      <w:r>
        <w:t>delivery(</w:t>
      </w:r>
      <w:r>
        <w:fldChar w:fldCharType="begin"/>
      </w:r>
      <w:r>
        <w:instrText xml:space="preserve"> HYPERLINK \l "_bookmark24" </w:instrText>
      </w:r>
      <w:r>
        <w:fldChar w:fldCharType="separate"/>
      </w:r>
      <w:r>
        <w:t>19</w:t>
      </w:r>
      <w:r>
        <w:fldChar w:fldCharType="end"/>
      </w:r>
      <w:r>
        <w:t>); ultimately, the higher the tumor stroma ratio, the worse the</w:t>
      </w:r>
      <w:r>
        <w:rPr>
          <w:spacing w:val="-16"/>
        </w:rPr>
        <w:t xml:space="preserve"> </w:t>
      </w:r>
      <w:r>
        <w:t>pCR.</w:t>
      </w:r>
    </w:p>
    <w:p w14:paraId="3324A167">
      <w:pPr>
        <w:pStyle w:val="4"/>
        <w:spacing w:before="186" w:line="259" w:lineRule="auto"/>
        <w:ind w:left="160" w:right="116" w:firstLine="183"/>
        <w:jc w:val="both"/>
      </w:pPr>
      <w:r>
        <w:t xml:space="preserve">As opposed to other research projects to predict pCR based on radiomics,for instance, the </w:t>
      </w:r>
      <w:r>
        <w:rPr>
          <w:spacing w:val="-5"/>
        </w:rPr>
        <w:t xml:space="preserve">AUC </w:t>
      </w:r>
      <w:r>
        <w:t xml:space="preserve">of </w:t>
      </w:r>
      <w:r>
        <w:rPr>
          <w:spacing w:val="-3"/>
        </w:rPr>
        <w:t>Yu.et(</w:t>
      </w:r>
      <w:r>
        <w:fldChar w:fldCharType="begin"/>
      </w:r>
      <w:r>
        <w:instrText xml:space="preserve"> HYPERLINK \l "_bookmark25" </w:instrText>
      </w:r>
      <w:r>
        <w:fldChar w:fldCharType="separate"/>
      </w:r>
      <w:r>
        <w:rPr>
          <w:spacing w:val="-3"/>
        </w:rPr>
        <w:t>20</w:t>
      </w:r>
      <w:r>
        <w:rPr>
          <w:spacing w:val="-3"/>
        </w:rPr>
        <w:fldChar w:fldCharType="end"/>
      </w:r>
      <w:r>
        <w:rPr>
          <w:spacing w:val="-3"/>
        </w:rPr>
        <w:t xml:space="preserve">) </w:t>
      </w:r>
      <w:r>
        <w:rPr>
          <w:spacing w:val="-4"/>
        </w:rPr>
        <w:t xml:space="preserve">al’s </w:t>
      </w:r>
      <w:r>
        <w:t>radiomics model is 0.605 while ours is 0.71, the reason is we consider TME and tumor instead</w:t>
      </w:r>
      <w:r>
        <w:rPr>
          <w:spacing w:val="-19"/>
        </w:rPr>
        <w:t xml:space="preserve"> </w:t>
      </w:r>
      <w:r>
        <w:t>of</w:t>
      </w:r>
      <w:r>
        <w:rPr>
          <w:spacing w:val="-19"/>
        </w:rPr>
        <w:t xml:space="preserve"> </w:t>
      </w:r>
      <w:r>
        <w:t>tumor</w:t>
      </w:r>
      <w:r>
        <w:rPr>
          <w:spacing w:val="-19"/>
        </w:rPr>
        <w:t xml:space="preserve"> </w:t>
      </w:r>
      <w:r>
        <w:rPr>
          <w:spacing w:val="-4"/>
        </w:rPr>
        <w:t>only,</w:t>
      </w:r>
      <w:r>
        <w:rPr>
          <w:spacing w:val="-17"/>
        </w:rPr>
        <w:t xml:space="preserve"> </w:t>
      </w:r>
      <w:r>
        <w:t>confirming</w:t>
      </w:r>
      <w:r>
        <w:rPr>
          <w:spacing w:val="-19"/>
        </w:rPr>
        <w:t xml:space="preserve"> </w:t>
      </w:r>
      <w:r>
        <w:t>that</w:t>
      </w:r>
      <w:r>
        <w:rPr>
          <w:spacing w:val="-19"/>
        </w:rPr>
        <w:t xml:space="preserve"> </w:t>
      </w:r>
      <w:r>
        <w:t>TME</w:t>
      </w:r>
      <w:r>
        <w:rPr>
          <w:spacing w:val="-18"/>
        </w:rPr>
        <w:t xml:space="preserve"> </w:t>
      </w:r>
      <w:r>
        <w:t>could</w:t>
      </w:r>
      <w:r>
        <w:rPr>
          <w:spacing w:val="-19"/>
        </w:rPr>
        <w:t xml:space="preserve"> </w:t>
      </w:r>
      <w:r>
        <w:t>provide</w:t>
      </w:r>
      <w:r>
        <w:rPr>
          <w:spacing w:val="-19"/>
        </w:rPr>
        <w:t xml:space="preserve"> </w:t>
      </w:r>
      <w:r>
        <w:t>more</w:t>
      </w:r>
      <w:r>
        <w:rPr>
          <w:spacing w:val="-18"/>
        </w:rPr>
        <w:t xml:space="preserve"> </w:t>
      </w:r>
      <w:r>
        <w:t>information</w:t>
      </w:r>
      <w:r>
        <w:rPr>
          <w:spacing w:val="-19"/>
        </w:rPr>
        <w:t xml:space="preserve"> </w:t>
      </w:r>
      <w:r>
        <w:t>for</w:t>
      </w:r>
      <w:r>
        <w:rPr>
          <w:spacing w:val="-19"/>
        </w:rPr>
        <w:t xml:space="preserve"> </w:t>
      </w:r>
      <w:r>
        <w:t>pCR</w:t>
      </w:r>
      <w:r>
        <w:rPr>
          <w:spacing w:val="-18"/>
        </w:rPr>
        <w:t xml:space="preserve"> </w:t>
      </w:r>
      <w:r>
        <w:t>prediction.In</w:t>
      </w:r>
      <w:r>
        <w:rPr>
          <w:spacing w:val="-19"/>
        </w:rPr>
        <w:t xml:space="preserve"> </w:t>
      </w:r>
      <w:r>
        <w:t>terms</w:t>
      </w:r>
      <w:r>
        <w:rPr>
          <w:spacing w:val="-19"/>
        </w:rPr>
        <w:t xml:space="preserve"> </w:t>
      </w:r>
      <w:r>
        <w:t>of method</w:t>
      </w:r>
      <w:r>
        <w:rPr>
          <w:spacing w:val="-29"/>
        </w:rPr>
        <w:t xml:space="preserve"> </w:t>
      </w:r>
      <w:r>
        <w:t>for</w:t>
      </w:r>
      <w:r>
        <w:rPr>
          <w:spacing w:val="-28"/>
        </w:rPr>
        <w:t xml:space="preserve"> </w:t>
      </w:r>
      <w:r>
        <w:t>segmentation,</w:t>
      </w:r>
      <w:r>
        <w:rPr>
          <w:spacing w:val="-26"/>
        </w:rPr>
        <w:t xml:space="preserve"> </w:t>
      </w:r>
      <w:r>
        <w:t>Zhang.et</w:t>
      </w:r>
      <w:r>
        <w:rPr>
          <w:spacing w:val="-28"/>
        </w:rPr>
        <w:t xml:space="preserve"> </w:t>
      </w:r>
      <w:r>
        <w:t>al</w:t>
      </w:r>
      <w:r>
        <w:rPr>
          <w:spacing w:val="-28"/>
        </w:rPr>
        <w:t xml:space="preserve"> </w:t>
      </w:r>
      <w:r>
        <w:t>segmentated</w:t>
      </w:r>
      <w:r>
        <w:rPr>
          <w:spacing w:val="-28"/>
        </w:rPr>
        <w:t xml:space="preserve"> </w:t>
      </w:r>
      <w:r>
        <w:t>via</w:t>
      </w:r>
      <w:r>
        <w:rPr>
          <w:spacing w:val="-28"/>
        </w:rPr>
        <w:t xml:space="preserve"> </w:t>
      </w:r>
      <w:r>
        <w:t>functional</w:t>
      </w:r>
      <w:r>
        <w:rPr>
          <w:spacing w:val="-28"/>
        </w:rPr>
        <w:t xml:space="preserve"> </w:t>
      </w:r>
      <w:r>
        <w:t>tumor</w:t>
      </w:r>
      <w:r>
        <w:rPr>
          <w:spacing w:val="-28"/>
        </w:rPr>
        <w:t xml:space="preserve"> </w:t>
      </w:r>
      <w:r>
        <w:t>volume(</w:t>
      </w:r>
      <w:r>
        <w:fldChar w:fldCharType="begin"/>
      </w:r>
      <w:r>
        <w:instrText xml:space="preserve"> HYPERLINK \l "_bookmark26" </w:instrText>
      </w:r>
      <w:r>
        <w:fldChar w:fldCharType="separate"/>
      </w:r>
      <w:r>
        <w:t>21</w:t>
      </w:r>
      <w:r>
        <w:fldChar w:fldCharType="end"/>
      </w:r>
      <w:r>
        <w:t>),</w:t>
      </w:r>
      <w:r>
        <w:rPr>
          <w:spacing w:val="-26"/>
        </w:rPr>
        <w:t xml:space="preserve"> </w:t>
      </w:r>
      <w:r>
        <w:t>which</w:t>
      </w:r>
      <w:r>
        <w:rPr>
          <w:spacing w:val="-28"/>
        </w:rPr>
        <w:t xml:space="preserve"> </w:t>
      </w:r>
      <w:r>
        <w:t>faces</w:t>
      </w:r>
      <w:r>
        <w:rPr>
          <w:spacing w:val="-28"/>
        </w:rPr>
        <w:t xml:space="preserve"> </w:t>
      </w:r>
      <w:r>
        <w:t xml:space="preserve">challenges including sensitivity to thresholds, spatial resolution issues and limited tumor characterization. </w:t>
      </w:r>
      <w:r>
        <w:rPr>
          <w:spacing w:val="-4"/>
        </w:rPr>
        <w:t xml:space="preserve">However, </w:t>
      </w:r>
      <w:r>
        <w:t xml:space="preserve">our clinicians segmentated manually considering both functional and </w:t>
      </w:r>
      <w:r>
        <w:rPr>
          <w:rFonts w:hint="eastAsia"/>
          <w:spacing w:val="-4"/>
        </w:rPr>
        <w:t>anatomical</w:t>
      </w:r>
      <w:r>
        <w:rPr>
          <w:rFonts w:hint="eastAsia" w:eastAsia="宋体"/>
          <w:spacing w:val="-4"/>
          <w:lang w:val="en-US" w:eastAsia="zh-CN"/>
        </w:rPr>
        <w:t xml:space="preserve"> </w:t>
      </w:r>
      <w:r>
        <w:t>factors for a more comprehensive assessment of the</w:t>
      </w:r>
      <w:r>
        <w:rPr>
          <w:spacing w:val="-5"/>
        </w:rPr>
        <w:t xml:space="preserve"> </w:t>
      </w:r>
      <w:r>
        <w:rPr>
          <w:spacing w:val="-3"/>
        </w:rPr>
        <w:t>tumor.</w:t>
      </w:r>
    </w:p>
    <w:p w14:paraId="42C182D0">
      <w:pPr>
        <w:pStyle w:val="4"/>
        <w:spacing w:before="191" w:line="259" w:lineRule="auto"/>
        <w:ind w:left="174" w:right="142" w:firstLine="170"/>
        <w:jc w:val="both"/>
      </w:pPr>
      <w:r>
        <w:t xml:space="preserve">Causal inference should be incorporated into the </w:t>
      </w:r>
      <w:r>
        <w:rPr>
          <w:rFonts w:hint="eastAsia" w:eastAsia="宋体"/>
          <w:spacing w:val="-3"/>
          <w:lang w:val="en-US" w:eastAsia="zh-CN"/>
        </w:rPr>
        <w:t xml:space="preserve">explanation </w:t>
      </w:r>
      <w:r>
        <w:t>and training processes to increase the method’s applicability in real medical contexts.(</w:t>
      </w:r>
      <w:r>
        <w:fldChar w:fldCharType="begin"/>
      </w:r>
      <w:r>
        <w:instrText xml:space="preserve"> HYPERLINK \l "_bookmark27" </w:instrText>
      </w:r>
      <w:r>
        <w:fldChar w:fldCharType="separate"/>
      </w:r>
      <w:r>
        <w:t>22</w:t>
      </w:r>
      <w:r>
        <w:fldChar w:fldCharType="end"/>
      </w:r>
      <w:r>
        <w:t xml:space="preserve">, </w:t>
      </w:r>
      <w:r>
        <w:fldChar w:fldCharType="begin"/>
      </w:r>
      <w:r>
        <w:instrText xml:space="preserve"> HYPERLINK \l "_bookmark28" </w:instrText>
      </w:r>
      <w:r>
        <w:fldChar w:fldCharType="separate"/>
      </w:r>
      <w:r>
        <w:t>23</w:t>
      </w:r>
      <w:r>
        <w:fldChar w:fldCharType="end"/>
      </w:r>
      <w:r>
        <w:t xml:space="preserve">, </w:t>
      </w:r>
      <w:r>
        <w:fldChar w:fldCharType="begin"/>
      </w:r>
      <w:r>
        <w:instrText xml:space="preserve"> HYPERLINK \l "_bookmark29" </w:instrText>
      </w:r>
      <w:r>
        <w:fldChar w:fldCharType="separate"/>
      </w:r>
      <w:r>
        <w:t>24</w:t>
      </w:r>
      <w:r>
        <w:fldChar w:fldCharType="end"/>
      </w:r>
      <w:r>
        <w:t xml:space="preserve">). </w:t>
      </w:r>
      <w:r>
        <w:rPr>
          <w:spacing w:val="-10"/>
        </w:rPr>
        <w:t xml:space="preserve">To </w:t>
      </w:r>
      <w:r>
        <w:t>improve the interpretability of feature attributions,</w:t>
      </w:r>
      <w:r>
        <w:rPr>
          <w:spacing w:val="-11"/>
        </w:rPr>
        <w:t xml:space="preserve"> </w:t>
      </w:r>
      <w:r>
        <w:t>for</w:t>
      </w:r>
      <w:r>
        <w:rPr>
          <w:spacing w:val="-11"/>
        </w:rPr>
        <w:t xml:space="preserve"> </w:t>
      </w:r>
      <w:r>
        <w:t>instance,</w:t>
      </w:r>
      <w:r>
        <w:rPr>
          <w:spacing w:val="-11"/>
        </w:rPr>
        <w:t xml:space="preserve"> </w:t>
      </w:r>
      <w:r>
        <w:t>by</w:t>
      </w:r>
      <w:r>
        <w:rPr>
          <w:spacing w:val="-11"/>
        </w:rPr>
        <w:t xml:space="preserve"> </w:t>
      </w:r>
      <w:r>
        <w:t>adding</w:t>
      </w:r>
      <w:r>
        <w:rPr>
          <w:spacing w:val="-11"/>
        </w:rPr>
        <w:t xml:space="preserve"> </w:t>
      </w:r>
      <w:r>
        <w:t>the</w:t>
      </w:r>
      <w:r>
        <w:rPr>
          <w:spacing w:val="-11"/>
        </w:rPr>
        <w:t xml:space="preserve"> </w:t>
      </w:r>
      <w:r>
        <w:t>sample</w:t>
      </w:r>
      <w:r>
        <w:rPr>
          <w:spacing w:val="-11"/>
        </w:rPr>
        <w:t xml:space="preserve"> </w:t>
      </w:r>
      <w:r>
        <w:t>reweighting</w:t>
      </w:r>
      <w:r>
        <w:rPr>
          <w:spacing w:val="-11"/>
        </w:rPr>
        <w:t xml:space="preserve"> </w:t>
      </w:r>
      <w:r>
        <w:t>approach</w:t>
      </w:r>
      <w:r>
        <w:rPr>
          <w:spacing w:val="-10"/>
        </w:rPr>
        <w:t xml:space="preserve"> </w:t>
      </w:r>
      <w:r>
        <w:t>to</w:t>
      </w:r>
      <w:r>
        <w:rPr>
          <w:spacing w:val="-11"/>
        </w:rPr>
        <w:t xml:space="preserve"> </w:t>
      </w:r>
      <w:r>
        <w:t>the</w:t>
      </w:r>
      <w:r>
        <w:rPr>
          <w:spacing w:val="-11"/>
        </w:rPr>
        <w:t xml:space="preserve"> </w:t>
      </w:r>
      <w:r>
        <w:t>loss</w:t>
      </w:r>
      <w:r>
        <w:rPr>
          <w:spacing w:val="-11"/>
        </w:rPr>
        <w:t xml:space="preserve"> </w:t>
      </w:r>
      <w:r>
        <w:t>function,</w:t>
      </w:r>
      <w:r>
        <w:rPr>
          <w:spacing w:val="-11"/>
        </w:rPr>
        <w:t xml:space="preserve"> </w:t>
      </w:r>
      <w:r>
        <w:t>we</w:t>
      </w:r>
      <w:r>
        <w:rPr>
          <w:spacing w:val="-11"/>
        </w:rPr>
        <w:t xml:space="preserve"> </w:t>
      </w:r>
      <w:r>
        <w:t>might</w:t>
      </w:r>
      <w:r>
        <w:rPr>
          <w:spacing w:val="-11"/>
        </w:rPr>
        <w:t xml:space="preserve"> </w:t>
      </w:r>
      <w:r>
        <w:t xml:space="preserve">create causal models and include the assumptions of the causal model. and compare the performance to our existing outcome later on. </w:t>
      </w:r>
      <w:r>
        <w:fldChar w:fldCharType="begin"/>
      </w:r>
      <w:r>
        <w:instrText xml:space="preserve"> HYPERLINK \l "_bookmark30" </w:instrText>
      </w:r>
      <w:r>
        <w:fldChar w:fldCharType="separate"/>
      </w:r>
      <w:r>
        <w:t xml:space="preserve">(25, </w:t>
      </w:r>
      <w:r>
        <w:fldChar w:fldCharType="end"/>
      </w:r>
      <w:r>
        <w:fldChar w:fldCharType="begin"/>
      </w:r>
      <w:r>
        <w:instrText xml:space="preserve"> HYPERLINK \l "_bookmark31" </w:instrText>
      </w:r>
      <w:r>
        <w:fldChar w:fldCharType="separate"/>
      </w:r>
      <w:r>
        <w:t xml:space="preserve">26, </w:t>
      </w:r>
      <w:r>
        <w:fldChar w:fldCharType="end"/>
      </w:r>
      <w:r>
        <w:fldChar w:fldCharType="begin"/>
      </w:r>
      <w:r>
        <w:instrText xml:space="preserve"> HYPERLINK \l "_bookmark32" </w:instrText>
      </w:r>
      <w:r>
        <w:fldChar w:fldCharType="separate"/>
      </w:r>
      <w:r>
        <w:t>27,</w:t>
      </w:r>
      <w:r>
        <w:rPr>
          <w:spacing w:val="-9"/>
        </w:rPr>
        <w:t xml:space="preserve"> </w:t>
      </w:r>
      <w:r>
        <w:rPr>
          <w:spacing w:val="-9"/>
        </w:rPr>
        <w:fldChar w:fldCharType="end"/>
      </w:r>
      <w:r>
        <w:fldChar w:fldCharType="begin"/>
      </w:r>
      <w:r>
        <w:instrText xml:space="preserve"> HYPERLINK \l "_bookmark33" </w:instrText>
      </w:r>
      <w:r>
        <w:fldChar w:fldCharType="separate"/>
      </w:r>
      <w:r>
        <w:t>28)</w:t>
      </w:r>
      <w:r>
        <w:fldChar w:fldCharType="end"/>
      </w:r>
    </w:p>
    <w:p w14:paraId="05A08D15">
      <w:pPr>
        <w:pStyle w:val="4"/>
        <w:rPr>
          <w:sz w:val="28"/>
        </w:rPr>
      </w:pPr>
    </w:p>
    <w:p w14:paraId="69269393">
      <w:pPr>
        <w:pStyle w:val="2"/>
        <w:spacing w:before="168"/>
        <w:rPr>
          <w:rFonts w:hint="eastAsia" w:eastAsia="宋体"/>
          <w:lang w:val="en-US" w:eastAsia="zh-CN"/>
        </w:rPr>
      </w:pPr>
      <w:r>
        <w:rPr>
          <w:rFonts w:hint="eastAsia"/>
          <w:color w:val="231F20"/>
        </w:rPr>
        <w:t>D</w:t>
      </w:r>
      <w:r>
        <w:rPr>
          <w:rFonts w:hint="eastAsia" w:eastAsia="宋体"/>
          <w:color w:val="231F20"/>
          <w:lang w:val="en-US" w:eastAsia="zh-CN"/>
        </w:rPr>
        <w:t>ECLARATIONS</w:t>
      </w:r>
    </w:p>
    <w:p w14:paraId="5B759E43">
      <w:pPr>
        <w:pStyle w:val="4"/>
        <w:spacing w:before="265" w:line="259" w:lineRule="auto"/>
        <w:ind w:left="174" w:right="116" w:hanging="8"/>
        <w:jc w:val="both"/>
      </w:pPr>
      <w:r>
        <w:rPr>
          <w:rFonts w:hint="eastAsia"/>
        </w:rPr>
        <w:t>The study was conducted in accordance with the Declaration of Helsinki (as revised in 2013). The study was approved by</w:t>
      </w:r>
      <w:r>
        <w:rPr>
          <w:rFonts w:hint="eastAsia" w:eastAsia="宋体"/>
          <w:lang w:val="en-US" w:eastAsia="zh-CN"/>
        </w:rPr>
        <w:t xml:space="preserve"> </w:t>
      </w:r>
      <w:r>
        <w:t>the Institutional Review Board of Hanzhong Central Hospital, and all patient requirements for informed consent were waived</w:t>
      </w:r>
    </w:p>
    <w:p w14:paraId="59C71E95">
      <w:pPr>
        <w:pStyle w:val="2"/>
        <w:spacing w:before="168"/>
        <w:rPr>
          <w:rFonts w:hint="eastAsia"/>
        </w:rPr>
      </w:pPr>
      <w:r>
        <w:rPr>
          <w:rFonts w:hint="eastAsia"/>
        </w:rPr>
        <w:t>CONSENT FOR PUBLICATION</w:t>
      </w:r>
    </w:p>
    <w:p w14:paraId="0A13384A">
      <w:pPr>
        <w:pStyle w:val="4"/>
        <w:spacing w:before="265" w:line="259" w:lineRule="auto"/>
        <w:ind w:left="174" w:right="116" w:hanging="8"/>
        <w:jc w:val="both"/>
        <w:rPr>
          <w:rFonts w:hint="eastAsia"/>
        </w:rPr>
      </w:pPr>
      <w:r>
        <w:rPr>
          <w:rFonts w:hint="eastAsia"/>
        </w:rPr>
        <w:t xml:space="preserve"> Not applicable.</w:t>
      </w:r>
    </w:p>
    <w:p w14:paraId="25A1B92E">
      <w:pPr>
        <w:pStyle w:val="2"/>
        <w:spacing w:before="168"/>
      </w:pPr>
      <w:r>
        <w:rPr>
          <w:color w:val="231F20"/>
        </w:rPr>
        <w:t>ETHICS STATEMENT</w:t>
      </w:r>
    </w:p>
    <w:p w14:paraId="6C55A95D">
      <w:pPr>
        <w:pStyle w:val="4"/>
        <w:spacing w:before="265" w:line="259" w:lineRule="auto"/>
        <w:ind w:left="174" w:right="116" w:hanging="8"/>
        <w:jc w:val="both"/>
        <w:rPr>
          <w:rFonts w:hint="eastAsia"/>
        </w:rPr>
      </w:pPr>
      <w:r>
        <w:rPr>
          <w:rFonts w:hint="eastAsia"/>
        </w:rPr>
        <w:t>All datasets in this study were downloaded from public databases, including</w:t>
      </w:r>
      <w:r>
        <w:rPr>
          <w:rFonts w:hint="eastAsia" w:eastAsia="宋体"/>
          <w:lang w:val="en-US" w:eastAsia="zh-CN"/>
        </w:rPr>
        <w:t xml:space="preserve"> </w:t>
      </w:r>
      <w:r>
        <w:rPr>
          <w:rFonts w:hint="eastAsia"/>
        </w:rPr>
        <w:t>TCIA (https://www.cancerimagingarchive.net/) databases.These public databases allow researchers to download and analyse public datasets for scientific purposes.</w:t>
      </w:r>
    </w:p>
    <w:p w14:paraId="3038EB3C">
      <w:pPr>
        <w:pStyle w:val="2"/>
        <w:spacing w:before="166"/>
        <w:rPr>
          <w:rFonts w:hint="eastAsia"/>
          <w:color w:val="231F20"/>
        </w:rPr>
      </w:pPr>
      <w:r>
        <w:rPr>
          <w:rFonts w:hint="eastAsia"/>
          <w:color w:val="231F20"/>
        </w:rPr>
        <w:t>Abbreviations</w:t>
      </w:r>
    </w:p>
    <w:p w14:paraId="676D7ABF">
      <w:pPr>
        <w:pStyle w:val="6"/>
        <w:keepNext w:val="0"/>
        <w:keepLines w:val="0"/>
        <w:widowControl/>
        <w:suppressLineNumbers w:val="0"/>
        <w:ind w:firstLine="240" w:firstLineChars="100"/>
      </w:pPr>
      <w:r>
        <w:t>TNBC: Triple-Negative Breast Cancer</w:t>
      </w:r>
    </w:p>
    <w:p w14:paraId="40D93AD0">
      <w:pPr>
        <w:pStyle w:val="6"/>
        <w:keepNext w:val="0"/>
        <w:keepLines w:val="0"/>
        <w:widowControl/>
        <w:suppressLineNumbers w:val="0"/>
        <w:ind w:firstLine="240" w:firstLineChars="100"/>
      </w:pPr>
      <w:r>
        <w:t>HR: Hormone Receptor</w:t>
      </w:r>
    </w:p>
    <w:p w14:paraId="5E75145A">
      <w:pPr>
        <w:pStyle w:val="6"/>
        <w:keepNext w:val="0"/>
        <w:keepLines w:val="0"/>
        <w:widowControl/>
        <w:suppressLineNumbers w:val="0"/>
        <w:ind w:firstLine="240" w:firstLineChars="100"/>
      </w:pPr>
      <w:r>
        <w:t>HER2: Human Epidermal Growth Factor Receptor 2</w:t>
      </w:r>
    </w:p>
    <w:p w14:paraId="195D65C7">
      <w:pPr>
        <w:pStyle w:val="6"/>
        <w:keepNext w:val="0"/>
        <w:keepLines w:val="0"/>
        <w:widowControl/>
        <w:suppressLineNumbers w:val="0"/>
        <w:ind w:firstLine="240" w:firstLineChars="100"/>
        <w:rPr>
          <w:rFonts w:hint="eastAsia"/>
        </w:rPr>
      </w:pPr>
      <w:r>
        <w:t>MRI: Magnetic Resonance Imaging</w:t>
      </w:r>
    </w:p>
    <w:p w14:paraId="213A9051">
      <w:pPr>
        <w:pStyle w:val="2"/>
        <w:spacing w:before="166"/>
      </w:pPr>
      <w:r>
        <w:rPr>
          <w:color w:val="231F20"/>
        </w:rPr>
        <w:t>CONFLICT OF INTEREST STATEMENT</w:t>
      </w:r>
    </w:p>
    <w:p w14:paraId="3E4BA69F">
      <w:pPr>
        <w:pStyle w:val="4"/>
        <w:spacing w:before="264" w:line="259" w:lineRule="auto"/>
        <w:ind w:left="174" w:right="146" w:hanging="8"/>
        <w:jc w:val="both"/>
      </w:pPr>
      <w:r>
        <w:t>The authors declare that the research was conducted in the absence of any commercial or financial relationships that could be construed as a potential conflict of interest.</w:t>
      </w:r>
    </w:p>
    <w:p w14:paraId="31ED8BD0">
      <w:pPr>
        <w:pStyle w:val="4"/>
        <w:spacing w:before="264" w:line="259" w:lineRule="auto"/>
        <w:ind w:left="174" w:right="146" w:hanging="8"/>
        <w:jc w:val="both"/>
      </w:pPr>
    </w:p>
    <w:p w14:paraId="47605B4B">
      <w:pPr>
        <w:pStyle w:val="4"/>
        <w:rPr>
          <w:sz w:val="28"/>
        </w:rPr>
      </w:pPr>
    </w:p>
    <w:p w14:paraId="2F0D0F47">
      <w:pPr>
        <w:pStyle w:val="2"/>
        <w:spacing w:before="167"/>
      </w:pPr>
      <w:r>
        <w:rPr>
          <w:color w:val="231F20"/>
        </w:rPr>
        <w:t>AUTHOR CONTRIBUTIONS</w:t>
      </w:r>
    </w:p>
    <w:p w14:paraId="68A05D8B">
      <w:pPr>
        <w:pStyle w:val="4"/>
        <w:spacing w:before="264" w:line="259" w:lineRule="auto"/>
        <w:ind w:left="169" w:right="104" w:firstLine="4"/>
        <w:jc w:val="both"/>
      </w:pPr>
      <w:r>
        <w:t xml:space="preserve">CZ,LJ and QZ designed the research. LJ collected the training and testing dataset. CZ segmented the </w:t>
      </w:r>
      <w:r>
        <w:rPr>
          <w:spacing w:val="-4"/>
        </w:rPr>
        <w:t xml:space="preserve">ROI </w:t>
      </w:r>
      <w:r>
        <w:t xml:space="preserve">in the dataset. QZ trained the models and analyzed the model. CZ,LJ and QZ wrote the manuscript. </w:t>
      </w:r>
      <w:r>
        <w:rPr>
          <w:spacing w:val="-4"/>
        </w:rPr>
        <w:t xml:space="preserve">JS,LY,MW,XL,CZ,LL,LJ,QZ </w:t>
      </w:r>
      <w:r>
        <w:t>and SF edited and critically revised the manuscript in regard to important intellectual content. All authors read and approved the</w:t>
      </w:r>
      <w:r>
        <w:rPr>
          <w:spacing w:val="-12"/>
        </w:rPr>
        <w:t xml:space="preserve"> </w:t>
      </w:r>
      <w:r>
        <w:t>manuscript.</w:t>
      </w:r>
    </w:p>
    <w:p w14:paraId="18AC588F">
      <w:pPr>
        <w:pStyle w:val="4"/>
        <w:rPr>
          <w:sz w:val="28"/>
        </w:rPr>
      </w:pPr>
    </w:p>
    <w:p w14:paraId="6F52BBEA">
      <w:pPr>
        <w:pStyle w:val="2"/>
        <w:spacing w:before="168"/>
      </w:pPr>
      <w:r>
        <w:rPr>
          <w:color w:val="231F20"/>
        </w:rPr>
        <w:t>FUNDING</w:t>
      </w:r>
    </w:p>
    <w:p w14:paraId="5A0D8A48">
      <w:pPr>
        <w:pStyle w:val="4"/>
        <w:spacing w:before="264" w:line="259" w:lineRule="auto"/>
        <w:ind w:left="174" w:right="107" w:hanging="8"/>
        <w:jc w:val="both"/>
      </w:pPr>
      <w:r>
        <w:t xml:space="preserve">This work was supported by the Shaanxi Provincial </w:t>
      </w:r>
      <w:r>
        <w:rPr>
          <w:spacing w:val="-4"/>
        </w:rPr>
        <w:t xml:space="preserve">Key </w:t>
      </w:r>
      <w:r>
        <w:t>Research and Development Program (2022SF- 556),</w:t>
      </w:r>
      <w:r>
        <w:rPr>
          <w:spacing w:val="-11"/>
        </w:rPr>
        <w:t xml:space="preserve"> </w:t>
      </w:r>
      <w:r>
        <w:t>the</w:t>
      </w:r>
      <w:r>
        <w:rPr>
          <w:spacing w:val="-11"/>
        </w:rPr>
        <w:t xml:space="preserve"> </w:t>
      </w:r>
      <w:r>
        <w:t>Shaanxi</w:t>
      </w:r>
      <w:r>
        <w:rPr>
          <w:spacing w:val="-10"/>
        </w:rPr>
        <w:t xml:space="preserve"> </w:t>
      </w:r>
      <w:r>
        <w:t>Provincial</w:t>
      </w:r>
      <w:r>
        <w:rPr>
          <w:spacing w:val="-11"/>
        </w:rPr>
        <w:t xml:space="preserve"> </w:t>
      </w:r>
      <w:r>
        <w:t>Health</w:t>
      </w:r>
      <w:r>
        <w:rPr>
          <w:spacing w:val="-10"/>
        </w:rPr>
        <w:t xml:space="preserve"> </w:t>
      </w:r>
      <w:r>
        <w:t>Commission</w:t>
      </w:r>
      <w:r>
        <w:rPr>
          <w:spacing w:val="-11"/>
        </w:rPr>
        <w:t xml:space="preserve"> </w:t>
      </w:r>
      <w:r>
        <w:t>Project</w:t>
      </w:r>
      <w:r>
        <w:rPr>
          <w:spacing w:val="-10"/>
        </w:rPr>
        <w:t xml:space="preserve"> </w:t>
      </w:r>
      <w:r>
        <w:t>(2022B011),</w:t>
      </w:r>
      <w:r>
        <w:rPr>
          <w:spacing w:val="-11"/>
        </w:rPr>
        <w:t xml:space="preserve"> </w:t>
      </w:r>
      <w:r>
        <w:t>and</w:t>
      </w:r>
      <w:r>
        <w:rPr>
          <w:spacing w:val="-10"/>
        </w:rPr>
        <w:t xml:space="preserve"> </w:t>
      </w:r>
      <w:r>
        <w:t>the</w:t>
      </w:r>
      <w:r>
        <w:rPr>
          <w:spacing w:val="-11"/>
        </w:rPr>
        <w:t xml:space="preserve"> </w:t>
      </w:r>
      <w:r>
        <w:t>Hanzhong</w:t>
      </w:r>
      <w:r>
        <w:rPr>
          <w:spacing w:val="-11"/>
        </w:rPr>
        <w:t xml:space="preserve"> </w:t>
      </w:r>
      <w:r>
        <w:t>Central</w:t>
      </w:r>
      <w:r>
        <w:rPr>
          <w:spacing w:val="-10"/>
        </w:rPr>
        <w:t xml:space="preserve"> </w:t>
      </w:r>
      <w:r>
        <w:t>Hospital Hospital-Level Research Fund (YK2406).The article has obtained consent for publication and</w:t>
      </w:r>
      <w:r>
        <w:rPr>
          <w:spacing w:val="-42"/>
        </w:rPr>
        <w:t xml:space="preserve"> </w:t>
      </w:r>
      <w:r>
        <w:t>funding.</w:t>
      </w:r>
    </w:p>
    <w:p w14:paraId="18593CD4">
      <w:pPr>
        <w:pStyle w:val="4"/>
        <w:rPr>
          <w:sz w:val="28"/>
        </w:rPr>
      </w:pPr>
    </w:p>
    <w:p w14:paraId="1E00080E">
      <w:pPr>
        <w:pStyle w:val="2"/>
        <w:spacing w:before="167"/>
      </w:pPr>
      <w:r>
        <w:rPr>
          <w:color w:val="231F20"/>
        </w:rPr>
        <w:t>DATA AVAILABILITY STATEMENT</w:t>
      </w:r>
    </w:p>
    <w:p w14:paraId="0801FDE5">
      <w:pPr>
        <w:pStyle w:val="4"/>
        <w:spacing w:before="265"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bookmarkStart w:id="60" w:name="_GoBack"/>
      <w:bookmarkEnd w:id="60"/>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r>
        <w:fldChar w:fldCharType="begin"/>
      </w:r>
      <w:r>
        <w:instrText xml:space="preserve"> HYPERLINK "https://github.com/snowflake-Zhao/brca-IV-surgery" \h </w:instrText>
      </w:r>
      <w:r>
        <w:fldChar w:fldCharType="separate"/>
      </w:r>
      <w:r>
        <w:rPr>
          <w:rFonts w:ascii="Courier New"/>
        </w:rPr>
        <w:t>https://github.com/snowflake-Zhao/</w:t>
      </w:r>
      <w:r>
        <w:rPr>
          <w:rFonts w:ascii="Courier New"/>
        </w:rPr>
        <w:fldChar w:fldCharType="end"/>
      </w:r>
      <w:r>
        <w:rPr>
          <w:rFonts w:ascii="Courier New"/>
        </w:rPr>
        <w:t xml:space="preserve"> </w:t>
      </w:r>
      <w:r>
        <w:fldChar w:fldCharType="begin"/>
      </w:r>
      <w:r>
        <w:instrText xml:space="preserve"> HYPERLINK "https://github.com/snowflake-Zhao/brca-IV-surgery" \h </w:instrText>
      </w:r>
      <w:r>
        <w:fldChar w:fldCharType="separate"/>
      </w:r>
      <w:r>
        <w:rPr>
          <w:rFonts w:ascii="Courier New"/>
        </w:rPr>
        <w:t>brca-</w:t>
      </w:r>
      <w:r>
        <w:rPr>
          <w:rFonts w:hint="eastAsia" w:ascii="Courier New" w:eastAsia="宋体"/>
          <w:lang w:val="en-US" w:eastAsia="zh-CN"/>
        </w:rPr>
        <w:t>NACT</w:t>
      </w:r>
      <w:r>
        <w:rPr>
          <w:rFonts w:ascii="Courier New"/>
        </w:rPr>
        <w:t>-</w:t>
      </w:r>
      <w:r>
        <w:rPr>
          <w:rFonts w:hint="eastAsia" w:ascii="Courier New"/>
          <w:lang w:val="en-US" w:eastAsia="zh-CN"/>
        </w:rPr>
        <w:t>pCR</w:t>
      </w:r>
      <w:r>
        <w:rPr>
          <w:rFonts w:ascii="Courier New"/>
        </w:rPr>
        <w:fldChar w:fldCharType="end"/>
      </w:r>
      <w:r>
        <w:t>.</w:t>
      </w:r>
    </w:p>
    <w:p w14:paraId="10E929CA">
      <w:pPr>
        <w:spacing w:after="0" w:line="242" w:lineRule="auto"/>
      </w:pPr>
    </w:p>
    <w:p w14:paraId="7ED86B6A">
      <w:pPr>
        <w:pStyle w:val="2"/>
        <w:spacing w:before="167"/>
      </w:pPr>
      <w:r>
        <w:rPr>
          <w:rFonts w:hint="eastAsia"/>
          <w:color w:val="231F20"/>
        </w:rPr>
        <w:t>COMPETING INTERESTS</w:t>
      </w:r>
    </w:p>
    <w:p w14:paraId="3FCCB7A0">
      <w:pPr>
        <w:pStyle w:val="4"/>
        <w:spacing w:before="265" w:line="242" w:lineRule="auto"/>
        <w:ind w:left="174" w:right="117" w:hanging="8"/>
        <w:rPr>
          <w:rFonts w:hint="eastAsia"/>
        </w:rPr>
      </w:pPr>
      <w:r>
        <w:rPr>
          <w:rFonts w:hint="eastAsia"/>
        </w:rPr>
        <w:t>The authors declare no competing interests.</w:t>
      </w:r>
    </w:p>
    <w:p w14:paraId="465E286D">
      <w:pPr>
        <w:pStyle w:val="2"/>
        <w:spacing w:before="167"/>
        <w:rPr>
          <w:rFonts w:hint="eastAsia"/>
          <w:color w:val="231F20"/>
        </w:rPr>
      </w:pPr>
      <w:r>
        <w:rPr>
          <w:rFonts w:hint="eastAsia"/>
          <w:color w:val="231F20"/>
        </w:rPr>
        <w:t>ACKNOWLEDGEMENTS</w:t>
      </w:r>
    </w:p>
    <w:p w14:paraId="06BF011F">
      <w:pPr>
        <w:pStyle w:val="4"/>
        <w:spacing w:before="265" w:line="242" w:lineRule="auto"/>
        <w:ind w:left="174" w:right="117" w:hanging="8"/>
        <w:sectPr>
          <w:pgSz w:w="11910" w:h="16840"/>
          <w:pgMar w:top="1180" w:right="760" w:bottom="1220" w:left="780" w:header="775" w:footer="1033" w:gutter="0"/>
          <w:cols w:space="720" w:num="1"/>
        </w:sectPr>
      </w:pPr>
      <w:r>
        <w:rPr>
          <w:rFonts w:hint="eastAsia"/>
        </w:rPr>
        <w:t xml:space="preserve">We are grateful to all those who contributed to this manuscript, and to the pioneers of research in related fields. </w:t>
      </w:r>
    </w:p>
    <w:p w14:paraId="5C44DB0A">
      <w:pPr>
        <w:pStyle w:val="4"/>
        <w:spacing w:before="265" w:line="242" w:lineRule="auto"/>
        <w:ind w:left="174" w:right="117" w:hanging="8"/>
        <w:rPr>
          <w:rFonts w:hint="eastAsia"/>
        </w:rPr>
        <w:sectPr>
          <w:pgSz w:w="11910" w:h="16840"/>
          <w:pgMar w:top="1180" w:right="760" w:bottom="1220" w:left="780" w:header="775" w:footer="1033" w:gutter="0"/>
          <w:cols w:space="720" w:num="1"/>
        </w:sectPr>
      </w:pPr>
    </w:p>
    <w:p w14:paraId="3816F192">
      <w:pPr>
        <w:pStyle w:val="4"/>
        <w:spacing w:before="1"/>
        <w:rPr>
          <w:sz w:val="14"/>
        </w:rPr>
      </w:pPr>
    </w:p>
    <w:p w14:paraId="7163D79D">
      <w:pPr>
        <w:pStyle w:val="2"/>
        <w:spacing w:before="102"/>
        <w:ind w:left="128"/>
      </w:pPr>
      <w:r>
        <w:rPr>
          <w:color w:val="231F20"/>
        </w:rPr>
        <w:t>REFERENCES</w:t>
      </w:r>
    </w:p>
    <w:p w14:paraId="761DC0AD">
      <w:pPr>
        <w:pStyle w:val="11"/>
        <w:numPr>
          <w:ilvl w:val="0"/>
          <w:numId w:val="3"/>
        </w:numPr>
        <w:tabs>
          <w:tab w:val="left" w:pos="428"/>
        </w:tabs>
        <w:spacing w:before="181" w:after="0" w:line="259" w:lineRule="auto"/>
        <w:ind w:left="487" w:right="192" w:hanging="240"/>
        <w:jc w:val="both"/>
        <w:rPr>
          <w:sz w:val="24"/>
        </w:rPr>
      </w:pPr>
      <w:bookmarkStart w:id="28" w:name="_bookmark6"/>
      <w:bookmarkEnd w:id="28"/>
      <w:bookmarkStart w:id="29" w:name="_bookmark6"/>
      <w:bookmarkEnd w:id="29"/>
      <w:r>
        <w:rPr>
          <w:sz w:val="24"/>
        </w:rPr>
        <w:t>.Kim</w:t>
      </w:r>
      <w:r>
        <w:rPr>
          <w:spacing w:val="-8"/>
          <w:sz w:val="24"/>
        </w:rPr>
        <w:t xml:space="preserve"> </w:t>
      </w:r>
      <w:r>
        <w:rPr>
          <w:sz w:val="24"/>
        </w:rPr>
        <w:t>J,</w:t>
      </w:r>
      <w:r>
        <w:rPr>
          <w:spacing w:val="-8"/>
          <w:sz w:val="24"/>
        </w:rPr>
        <w:t xml:space="preserve"> </w:t>
      </w:r>
      <w:r>
        <w:rPr>
          <w:sz w:val="24"/>
        </w:rPr>
        <w:t>Harper</w:t>
      </w:r>
      <w:r>
        <w:rPr>
          <w:spacing w:val="-8"/>
          <w:sz w:val="24"/>
        </w:rPr>
        <w:t xml:space="preserve"> </w:t>
      </w:r>
      <w:r>
        <w:rPr>
          <w:sz w:val="24"/>
        </w:rPr>
        <w:t>A,</w:t>
      </w:r>
      <w:r>
        <w:rPr>
          <w:spacing w:val="-7"/>
          <w:sz w:val="24"/>
        </w:rPr>
        <w:t xml:space="preserve"> </w:t>
      </w:r>
      <w:r>
        <w:rPr>
          <w:sz w:val="24"/>
        </w:rPr>
        <w:t>McCormack</w:t>
      </w:r>
      <w:r>
        <w:rPr>
          <w:spacing w:val="-8"/>
          <w:sz w:val="24"/>
        </w:rPr>
        <w:t xml:space="preserve"> </w:t>
      </w:r>
      <w:r>
        <w:rPr>
          <w:spacing w:val="-16"/>
          <w:sz w:val="24"/>
        </w:rPr>
        <w:t>V,</w:t>
      </w:r>
      <w:r>
        <w:rPr>
          <w:spacing w:val="-8"/>
          <w:sz w:val="24"/>
        </w:rPr>
        <w:t xml:space="preserve"> </w:t>
      </w:r>
      <w:r>
        <w:rPr>
          <w:sz w:val="24"/>
        </w:rPr>
        <w:t>Sung</w:t>
      </w:r>
      <w:r>
        <w:rPr>
          <w:spacing w:val="-8"/>
          <w:sz w:val="24"/>
        </w:rPr>
        <w:t xml:space="preserve"> </w:t>
      </w:r>
      <w:r>
        <w:rPr>
          <w:sz w:val="24"/>
        </w:rPr>
        <w:t>H,</w:t>
      </w:r>
      <w:r>
        <w:rPr>
          <w:spacing w:val="-7"/>
          <w:sz w:val="24"/>
        </w:rPr>
        <w:t xml:space="preserve"> </w:t>
      </w:r>
      <w:r>
        <w:rPr>
          <w:sz w:val="24"/>
        </w:rPr>
        <w:t>Houssami</w:t>
      </w:r>
      <w:r>
        <w:rPr>
          <w:spacing w:val="-8"/>
          <w:sz w:val="24"/>
        </w:rPr>
        <w:t xml:space="preserve"> </w:t>
      </w:r>
      <w:r>
        <w:rPr>
          <w:sz w:val="24"/>
        </w:rPr>
        <w:t>N,</w:t>
      </w:r>
      <w:r>
        <w:rPr>
          <w:spacing w:val="-8"/>
          <w:sz w:val="24"/>
        </w:rPr>
        <w:t xml:space="preserve"> </w:t>
      </w:r>
      <w:r>
        <w:rPr>
          <w:sz w:val="24"/>
        </w:rPr>
        <w:t>Morgan</w:t>
      </w:r>
      <w:r>
        <w:rPr>
          <w:spacing w:val="-7"/>
          <w:sz w:val="24"/>
        </w:rPr>
        <w:t xml:space="preserve"> </w:t>
      </w:r>
      <w:r>
        <w:rPr>
          <w:sz w:val="24"/>
        </w:rPr>
        <w:t>E,</w:t>
      </w:r>
      <w:r>
        <w:rPr>
          <w:spacing w:val="-8"/>
          <w:sz w:val="24"/>
        </w:rPr>
        <w:t xml:space="preserve"> </w:t>
      </w:r>
      <w:r>
        <w:rPr>
          <w:sz w:val="24"/>
        </w:rPr>
        <w:t>et</w:t>
      </w:r>
      <w:r>
        <w:rPr>
          <w:spacing w:val="-8"/>
          <w:sz w:val="24"/>
        </w:rPr>
        <w:t xml:space="preserve"> </w:t>
      </w:r>
      <w:r>
        <w:rPr>
          <w:sz w:val="24"/>
        </w:rPr>
        <w:t>al.</w:t>
      </w:r>
      <w:r>
        <w:rPr>
          <w:spacing w:val="15"/>
          <w:sz w:val="24"/>
        </w:rPr>
        <w:t xml:space="preserve"> </w:t>
      </w:r>
      <w:r>
        <w:rPr>
          <w:sz w:val="24"/>
        </w:rPr>
        <w:t>Global</w:t>
      </w:r>
      <w:r>
        <w:rPr>
          <w:spacing w:val="-7"/>
          <w:sz w:val="24"/>
        </w:rPr>
        <w:t xml:space="preserve"> </w:t>
      </w:r>
      <w:r>
        <w:rPr>
          <w:sz w:val="24"/>
        </w:rPr>
        <w:t>patterns</w:t>
      </w:r>
      <w:r>
        <w:rPr>
          <w:spacing w:val="-8"/>
          <w:sz w:val="24"/>
        </w:rPr>
        <w:t xml:space="preserve"> </w:t>
      </w:r>
      <w:r>
        <w:rPr>
          <w:sz w:val="24"/>
        </w:rPr>
        <w:t>and</w:t>
      </w:r>
      <w:r>
        <w:rPr>
          <w:spacing w:val="-8"/>
          <w:sz w:val="24"/>
        </w:rPr>
        <w:t xml:space="preserve"> </w:t>
      </w:r>
      <w:r>
        <w:rPr>
          <w:sz w:val="24"/>
        </w:rPr>
        <w:t>trends</w:t>
      </w:r>
      <w:r>
        <w:rPr>
          <w:spacing w:val="-7"/>
          <w:sz w:val="24"/>
        </w:rPr>
        <w:t xml:space="preserve"> </w:t>
      </w:r>
      <w:r>
        <w:rPr>
          <w:sz w:val="24"/>
        </w:rPr>
        <w:t>in</w:t>
      </w:r>
      <w:bookmarkStart w:id="30" w:name="_bookmark7"/>
      <w:bookmarkEnd w:id="30"/>
      <w:r>
        <w:rPr>
          <w:sz w:val="24"/>
        </w:rPr>
        <w:t xml:space="preserve"> breast cancer incidence and mortality across 185 countries. </w:t>
      </w:r>
      <w:r>
        <w:rPr>
          <w:i/>
          <w:sz w:val="24"/>
        </w:rPr>
        <w:t xml:space="preserve">Nature Medicine </w:t>
      </w:r>
      <w:r>
        <w:rPr>
          <w:sz w:val="24"/>
        </w:rPr>
        <w:t>(2025)</w:t>
      </w:r>
      <w:r>
        <w:rPr>
          <w:spacing w:val="1"/>
          <w:sz w:val="24"/>
        </w:rPr>
        <w:t xml:space="preserve"> </w:t>
      </w:r>
      <w:r>
        <w:rPr>
          <w:sz w:val="24"/>
        </w:rPr>
        <w:t>1–9.</w:t>
      </w:r>
    </w:p>
    <w:p w14:paraId="227D476D">
      <w:pPr>
        <w:pStyle w:val="11"/>
        <w:numPr>
          <w:ilvl w:val="0"/>
          <w:numId w:val="3"/>
        </w:numPr>
        <w:tabs>
          <w:tab w:val="left" w:pos="428"/>
        </w:tabs>
        <w:spacing w:before="44" w:after="0" w:line="259" w:lineRule="auto"/>
        <w:ind w:left="478" w:right="192" w:hanging="231"/>
        <w:jc w:val="both"/>
        <w:rPr>
          <w:sz w:val="24"/>
        </w:rPr>
      </w:pPr>
      <w:r>
        <w:rPr>
          <w:sz w:val="24"/>
        </w:rPr>
        <w:t>.Zhimin</w:t>
      </w:r>
      <w:r>
        <w:rPr>
          <w:spacing w:val="-8"/>
          <w:sz w:val="24"/>
        </w:rPr>
        <w:t xml:space="preserve"> </w:t>
      </w:r>
      <w:r>
        <w:rPr>
          <w:sz w:val="24"/>
        </w:rPr>
        <w:t>S.</w:t>
      </w:r>
      <w:r>
        <w:rPr>
          <w:spacing w:val="16"/>
          <w:sz w:val="24"/>
        </w:rPr>
        <w:t xml:space="preserve"> </w:t>
      </w:r>
      <w:r>
        <w:rPr>
          <w:sz w:val="24"/>
        </w:rPr>
        <w:t>Expert</w:t>
      </w:r>
      <w:r>
        <w:rPr>
          <w:spacing w:val="-7"/>
          <w:sz w:val="24"/>
        </w:rPr>
        <w:t xml:space="preserve"> </w:t>
      </w:r>
      <w:r>
        <w:rPr>
          <w:sz w:val="24"/>
        </w:rPr>
        <w:t>consensus</w:t>
      </w:r>
      <w:r>
        <w:rPr>
          <w:spacing w:val="-7"/>
          <w:sz w:val="24"/>
        </w:rPr>
        <w:t xml:space="preserve"> </w:t>
      </w:r>
      <w:r>
        <w:rPr>
          <w:sz w:val="24"/>
        </w:rPr>
        <w:t>on</w:t>
      </w:r>
      <w:r>
        <w:rPr>
          <w:spacing w:val="-7"/>
          <w:sz w:val="24"/>
        </w:rPr>
        <w:t xml:space="preserve"> </w:t>
      </w:r>
      <w:r>
        <w:rPr>
          <w:sz w:val="24"/>
        </w:rPr>
        <w:t>neoadjuvant</w:t>
      </w:r>
      <w:r>
        <w:rPr>
          <w:spacing w:val="-8"/>
          <w:sz w:val="24"/>
        </w:rPr>
        <w:t xml:space="preserve"> </w:t>
      </w:r>
      <w:r>
        <w:rPr>
          <w:sz w:val="24"/>
        </w:rPr>
        <w:t>treatment</w:t>
      </w:r>
      <w:r>
        <w:rPr>
          <w:spacing w:val="-7"/>
          <w:sz w:val="24"/>
        </w:rPr>
        <w:t xml:space="preserve"> </w:t>
      </w:r>
      <w:r>
        <w:rPr>
          <w:sz w:val="24"/>
        </w:rPr>
        <w:t>of</w:t>
      </w:r>
      <w:r>
        <w:rPr>
          <w:spacing w:val="-7"/>
          <w:sz w:val="24"/>
        </w:rPr>
        <w:t xml:space="preserve"> </w:t>
      </w:r>
      <w:r>
        <w:rPr>
          <w:sz w:val="24"/>
        </w:rPr>
        <w:t>breast</w:t>
      </w:r>
      <w:r>
        <w:rPr>
          <w:spacing w:val="-7"/>
          <w:sz w:val="24"/>
        </w:rPr>
        <w:t xml:space="preserve"> </w:t>
      </w:r>
      <w:r>
        <w:rPr>
          <w:sz w:val="24"/>
        </w:rPr>
        <w:t>cancer</w:t>
      </w:r>
      <w:r>
        <w:rPr>
          <w:spacing w:val="-8"/>
          <w:sz w:val="24"/>
        </w:rPr>
        <w:t xml:space="preserve"> </w:t>
      </w:r>
      <w:r>
        <w:rPr>
          <w:sz w:val="24"/>
        </w:rPr>
        <w:t>in</w:t>
      </w:r>
      <w:r>
        <w:rPr>
          <w:spacing w:val="-6"/>
          <w:sz w:val="24"/>
        </w:rPr>
        <w:t xml:space="preserve"> </w:t>
      </w:r>
      <w:r>
        <w:rPr>
          <w:sz w:val="24"/>
        </w:rPr>
        <w:t>china</w:t>
      </w:r>
      <w:r>
        <w:rPr>
          <w:spacing w:val="-8"/>
          <w:sz w:val="24"/>
        </w:rPr>
        <w:t xml:space="preserve"> </w:t>
      </w:r>
      <w:r>
        <w:rPr>
          <w:sz w:val="24"/>
        </w:rPr>
        <w:t>(2021</w:t>
      </w:r>
      <w:r>
        <w:rPr>
          <w:spacing w:val="-6"/>
          <w:sz w:val="24"/>
        </w:rPr>
        <w:t xml:space="preserve"> </w:t>
      </w:r>
      <w:r>
        <w:rPr>
          <w:sz w:val="24"/>
        </w:rPr>
        <w:t>edition).</w:t>
      </w:r>
      <w:r>
        <w:rPr>
          <w:spacing w:val="16"/>
          <w:sz w:val="24"/>
        </w:rPr>
        <w:t xml:space="preserve"> </w:t>
      </w:r>
      <w:r>
        <w:rPr>
          <w:i/>
          <w:sz w:val="24"/>
        </w:rPr>
        <w:t>China</w:t>
      </w:r>
      <w:bookmarkStart w:id="31" w:name="_bookmark8"/>
      <w:bookmarkEnd w:id="31"/>
      <w:r>
        <w:rPr>
          <w:i/>
          <w:sz w:val="24"/>
        </w:rPr>
        <w:t xml:space="preserve"> Oncology </w:t>
      </w:r>
      <w:r>
        <w:rPr>
          <w:b/>
          <w:sz w:val="24"/>
        </w:rPr>
        <w:t>32</w:t>
      </w:r>
      <w:r>
        <w:rPr>
          <w:b/>
          <w:spacing w:val="-3"/>
          <w:sz w:val="24"/>
        </w:rPr>
        <w:t xml:space="preserve"> </w:t>
      </w:r>
      <w:r>
        <w:rPr>
          <w:sz w:val="24"/>
        </w:rPr>
        <w:t>(2022).</w:t>
      </w:r>
    </w:p>
    <w:p w14:paraId="37BFC3D3">
      <w:pPr>
        <w:pStyle w:val="11"/>
        <w:numPr>
          <w:ilvl w:val="0"/>
          <w:numId w:val="3"/>
        </w:numPr>
        <w:tabs>
          <w:tab w:val="left" w:pos="428"/>
        </w:tabs>
        <w:spacing w:before="44" w:after="0" w:line="259" w:lineRule="auto"/>
        <w:ind w:left="476" w:right="192" w:hanging="229"/>
        <w:jc w:val="both"/>
        <w:rPr>
          <w:sz w:val="24"/>
        </w:rPr>
      </w:pPr>
      <w:r>
        <w:rPr>
          <w:spacing w:val="-5"/>
          <w:sz w:val="24"/>
        </w:rPr>
        <w:t xml:space="preserve">.Woo </w:t>
      </w:r>
      <w:r>
        <w:rPr>
          <w:sz w:val="24"/>
        </w:rPr>
        <w:t xml:space="preserve">J, Ryu JM, Jung SM, Choi HJ, Lee SK, </w:t>
      </w:r>
      <w:r>
        <w:rPr>
          <w:spacing w:val="-14"/>
          <w:sz w:val="24"/>
        </w:rPr>
        <w:t xml:space="preserve">Yu </w:t>
      </w:r>
      <w:r>
        <w:rPr>
          <w:sz w:val="24"/>
        </w:rPr>
        <w:t>J, et al. Breast radiologic complete response is associated</w:t>
      </w:r>
      <w:r>
        <w:rPr>
          <w:spacing w:val="-33"/>
          <w:sz w:val="24"/>
        </w:rPr>
        <w:t xml:space="preserve"> </w:t>
      </w:r>
      <w:r>
        <w:rPr>
          <w:sz w:val="24"/>
        </w:rPr>
        <w:t>with</w:t>
      </w:r>
      <w:r>
        <w:rPr>
          <w:spacing w:val="-33"/>
          <w:sz w:val="24"/>
        </w:rPr>
        <w:t xml:space="preserve"> </w:t>
      </w:r>
      <w:r>
        <w:rPr>
          <w:sz w:val="24"/>
        </w:rPr>
        <w:t>favorable</w:t>
      </w:r>
      <w:r>
        <w:rPr>
          <w:spacing w:val="-32"/>
          <w:sz w:val="24"/>
        </w:rPr>
        <w:t xml:space="preserve"> </w:t>
      </w:r>
      <w:r>
        <w:rPr>
          <w:sz w:val="24"/>
        </w:rPr>
        <w:t>survival</w:t>
      </w:r>
      <w:r>
        <w:rPr>
          <w:spacing w:val="-33"/>
          <w:sz w:val="24"/>
        </w:rPr>
        <w:t xml:space="preserve"> </w:t>
      </w:r>
      <w:r>
        <w:rPr>
          <w:sz w:val="24"/>
        </w:rPr>
        <w:t>outcomes</w:t>
      </w:r>
      <w:r>
        <w:rPr>
          <w:spacing w:val="-33"/>
          <w:sz w:val="24"/>
        </w:rPr>
        <w:t xml:space="preserve"> </w:t>
      </w:r>
      <w:r>
        <w:rPr>
          <w:sz w:val="24"/>
        </w:rPr>
        <w:t>after</w:t>
      </w:r>
      <w:r>
        <w:rPr>
          <w:spacing w:val="-32"/>
          <w:sz w:val="24"/>
        </w:rPr>
        <w:t xml:space="preserve"> </w:t>
      </w:r>
      <w:r>
        <w:rPr>
          <w:sz w:val="24"/>
        </w:rPr>
        <w:t>neoadjuvant</w:t>
      </w:r>
      <w:r>
        <w:rPr>
          <w:spacing w:val="-33"/>
          <w:sz w:val="24"/>
        </w:rPr>
        <w:t xml:space="preserve"> </w:t>
      </w:r>
      <w:r>
        <w:rPr>
          <w:sz w:val="24"/>
        </w:rPr>
        <w:t>chemotherapy</w:t>
      </w:r>
      <w:r>
        <w:rPr>
          <w:spacing w:val="-33"/>
          <w:sz w:val="24"/>
        </w:rPr>
        <w:t xml:space="preserve"> </w:t>
      </w:r>
      <w:r>
        <w:rPr>
          <w:sz w:val="24"/>
        </w:rPr>
        <w:t>in</w:t>
      </w:r>
      <w:r>
        <w:rPr>
          <w:spacing w:val="-32"/>
          <w:sz w:val="24"/>
        </w:rPr>
        <w:t xml:space="preserve"> </w:t>
      </w:r>
      <w:r>
        <w:rPr>
          <w:sz w:val="24"/>
        </w:rPr>
        <w:t>breast</w:t>
      </w:r>
      <w:r>
        <w:rPr>
          <w:spacing w:val="-33"/>
          <w:sz w:val="24"/>
        </w:rPr>
        <w:t xml:space="preserve"> </w:t>
      </w:r>
      <w:r>
        <w:rPr>
          <w:sz w:val="24"/>
        </w:rPr>
        <w:t>cancer.</w:t>
      </w:r>
      <w:r>
        <w:rPr>
          <w:spacing w:val="-23"/>
          <w:sz w:val="24"/>
        </w:rPr>
        <w:t xml:space="preserve"> </w:t>
      </w:r>
      <w:r>
        <w:rPr>
          <w:i/>
          <w:sz w:val="24"/>
        </w:rPr>
        <w:t>European</w:t>
      </w:r>
      <w:bookmarkStart w:id="32" w:name="_bookmark9"/>
      <w:bookmarkEnd w:id="32"/>
      <w:r>
        <w:rPr>
          <w:i/>
          <w:sz w:val="24"/>
        </w:rPr>
        <w:t xml:space="preserve"> Journal of Surgical Oncology </w:t>
      </w:r>
      <w:r>
        <w:rPr>
          <w:b/>
          <w:sz w:val="24"/>
        </w:rPr>
        <w:t xml:space="preserve">47 </w:t>
      </w:r>
      <w:r>
        <w:rPr>
          <w:sz w:val="24"/>
        </w:rPr>
        <w:t>(2021)</w:t>
      </w:r>
      <w:r>
        <w:rPr>
          <w:spacing w:val="-9"/>
          <w:sz w:val="24"/>
        </w:rPr>
        <w:t xml:space="preserve"> </w:t>
      </w:r>
      <w:r>
        <w:rPr>
          <w:sz w:val="24"/>
        </w:rPr>
        <w:t>232–239.</w:t>
      </w:r>
    </w:p>
    <w:p w14:paraId="43F13151">
      <w:pPr>
        <w:pStyle w:val="11"/>
        <w:numPr>
          <w:ilvl w:val="0"/>
          <w:numId w:val="3"/>
        </w:numPr>
        <w:tabs>
          <w:tab w:val="left" w:pos="428"/>
        </w:tabs>
        <w:spacing w:before="45" w:after="0" w:line="259" w:lineRule="auto"/>
        <w:ind w:left="479" w:right="150" w:hanging="232"/>
        <w:jc w:val="both"/>
        <w:rPr>
          <w:sz w:val="24"/>
        </w:rPr>
      </w:pPr>
      <w:r>
        <w:rPr>
          <w:sz w:val="24"/>
        </w:rPr>
        <w:t xml:space="preserve">.Haque </w:t>
      </w:r>
      <w:r>
        <w:rPr>
          <w:spacing w:val="-11"/>
          <w:sz w:val="24"/>
        </w:rPr>
        <w:t xml:space="preserve">W, </w:t>
      </w:r>
      <w:r>
        <w:rPr>
          <w:spacing w:val="-6"/>
          <w:sz w:val="24"/>
        </w:rPr>
        <w:t xml:space="preserve">Verma </w:t>
      </w:r>
      <w:r>
        <w:rPr>
          <w:spacing w:val="-16"/>
          <w:sz w:val="24"/>
        </w:rPr>
        <w:t xml:space="preserve">V, </w:t>
      </w:r>
      <w:r>
        <w:rPr>
          <w:sz w:val="24"/>
        </w:rPr>
        <w:t xml:space="preserve">Hatch S, Suzanne Klimberg </w:t>
      </w:r>
      <w:r>
        <w:rPr>
          <w:spacing w:val="-16"/>
          <w:sz w:val="24"/>
        </w:rPr>
        <w:t xml:space="preserve">V, </w:t>
      </w:r>
      <w:r>
        <w:rPr>
          <w:sz w:val="24"/>
        </w:rPr>
        <w:t xml:space="preserve">Brian Butler E, </w:t>
      </w:r>
      <w:r>
        <w:rPr>
          <w:spacing w:val="-6"/>
          <w:sz w:val="24"/>
        </w:rPr>
        <w:t xml:space="preserve">Teh </w:t>
      </w:r>
      <w:r>
        <w:rPr>
          <w:sz w:val="24"/>
        </w:rPr>
        <w:t>BS. Response rates and pathologic</w:t>
      </w:r>
      <w:r>
        <w:rPr>
          <w:spacing w:val="-28"/>
          <w:sz w:val="24"/>
        </w:rPr>
        <w:t xml:space="preserve"> </w:t>
      </w:r>
      <w:r>
        <w:rPr>
          <w:sz w:val="24"/>
        </w:rPr>
        <w:t>complete</w:t>
      </w:r>
      <w:r>
        <w:rPr>
          <w:spacing w:val="-27"/>
          <w:sz w:val="24"/>
        </w:rPr>
        <w:t xml:space="preserve"> </w:t>
      </w:r>
      <w:r>
        <w:rPr>
          <w:sz w:val="24"/>
        </w:rPr>
        <w:t>response</w:t>
      </w:r>
      <w:r>
        <w:rPr>
          <w:spacing w:val="-28"/>
          <w:sz w:val="24"/>
        </w:rPr>
        <w:t xml:space="preserve"> </w:t>
      </w:r>
      <w:r>
        <w:rPr>
          <w:sz w:val="24"/>
        </w:rPr>
        <w:t>by</w:t>
      </w:r>
      <w:r>
        <w:rPr>
          <w:spacing w:val="-27"/>
          <w:sz w:val="24"/>
        </w:rPr>
        <w:t xml:space="preserve"> </w:t>
      </w:r>
      <w:r>
        <w:rPr>
          <w:sz w:val="24"/>
        </w:rPr>
        <w:t>breast</w:t>
      </w:r>
      <w:r>
        <w:rPr>
          <w:spacing w:val="-28"/>
          <w:sz w:val="24"/>
        </w:rPr>
        <w:t xml:space="preserve"> </w:t>
      </w:r>
      <w:r>
        <w:rPr>
          <w:sz w:val="24"/>
        </w:rPr>
        <w:t>cancer</w:t>
      </w:r>
      <w:r>
        <w:rPr>
          <w:spacing w:val="-27"/>
          <w:sz w:val="24"/>
        </w:rPr>
        <w:t xml:space="preserve"> </w:t>
      </w:r>
      <w:r>
        <w:rPr>
          <w:sz w:val="24"/>
        </w:rPr>
        <w:t>molecular</w:t>
      </w:r>
      <w:r>
        <w:rPr>
          <w:spacing w:val="-28"/>
          <w:sz w:val="24"/>
        </w:rPr>
        <w:t xml:space="preserve"> </w:t>
      </w:r>
      <w:r>
        <w:rPr>
          <w:sz w:val="24"/>
        </w:rPr>
        <w:t>subtype</w:t>
      </w:r>
      <w:r>
        <w:rPr>
          <w:spacing w:val="-27"/>
          <w:sz w:val="24"/>
        </w:rPr>
        <w:t xml:space="preserve"> </w:t>
      </w:r>
      <w:r>
        <w:rPr>
          <w:sz w:val="24"/>
        </w:rPr>
        <w:t>following</w:t>
      </w:r>
      <w:r>
        <w:rPr>
          <w:spacing w:val="-27"/>
          <w:sz w:val="24"/>
        </w:rPr>
        <w:t xml:space="preserve"> </w:t>
      </w:r>
      <w:r>
        <w:rPr>
          <w:sz w:val="24"/>
        </w:rPr>
        <w:t>neoadjuvant</w:t>
      </w:r>
      <w:r>
        <w:rPr>
          <w:spacing w:val="-28"/>
          <w:sz w:val="24"/>
        </w:rPr>
        <w:t xml:space="preserve"> </w:t>
      </w:r>
      <w:r>
        <w:rPr>
          <w:sz w:val="24"/>
        </w:rPr>
        <w:t>chemotherapy.</w:t>
      </w:r>
      <w:bookmarkStart w:id="33" w:name="_bookmark10"/>
      <w:bookmarkEnd w:id="33"/>
      <w:r>
        <w:rPr>
          <w:sz w:val="24"/>
        </w:rPr>
        <w:t xml:space="preserve"> </w:t>
      </w:r>
      <w:r>
        <w:rPr>
          <w:i/>
          <w:sz w:val="24"/>
        </w:rPr>
        <w:t xml:space="preserve">Breast cancer </w:t>
      </w:r>
      <w:r>
        <w:rPr>
          <w:i/>
          <w:spacing w:val="-3"/>
          <w:sz w:val="24"/>
        </w:rPr>
        <w:t xml:space="preserve">research </w:t>
      </w:r>
      <w:r>
        <w:rPr>
          <w:i/>
          <w:sz w:val="24"/>
        </w:rPr>
        <w:t xml:space="preserve">and treatment </w:t>
      </w:r>
      <w:r>
        <w:rPr>
          <w:b/>
          <w:sz w:val="24"/>
        </w:rPr>
        <w:t xml:space="preserve">170 </w:t>
      </w:r>
      <w:r>
        <w:rPr>
          <w:sz w:val="24"/>
        </w:rPr>
        <w:t>(2018)</w:t>
      </w:r>
      <w:r>
        <w:rPr>
          <w:spacing w:val="-3"/>
          <w:sz w:val="24"/>
        </w:rPr>
        <w:t xml:space="preserve"> </w:t>
      </w:r>
      <w:r>
        <w:rPr>
          <w:sz w:val="24"/>
        </w:rPr>
        <w:t>559–567.</w:t>
      </w:r>
    </w:p>
    <w:p w14:paraId="3DE8BFF3">
      <w:pPr>
        <w:pStyle w:val="11"/>
        <w:numPr>
          <w:ilvl w:val="0"/>
          <w:numId w:val="3"/>
        </w:numPr>
        <w:tabs>
          <w:tab w:val="left" w:pos="428"/>
        </w:tabs>
        <w:spacing w:before="44" w:after="0" w:line="259" w:lineRule="auto"/>
        <w:ind w:left="487" w:right="162" w:hanging="240"/>
        <w:jc w:val="both"/>
        <w:rPr>
          <w:sz w:val="24"/>
        </w:rPr>
      </w:pPr>
      <w:r>
        <w:rPr>
          <w:sz w:val="24"/>
        </w:rPr>
        <w:t xml:space="preserve">.Panico C, Ferrara </w:t>
      </w:r>
      <w:r>
        <w:rPr>
          <w:spacing w:val="-10"/>
          <w:sz w:val="24"/>
        </w:rPr>
        <w:t xml:space="preserve">F, </w:t>
      </w:r>
      <w:r>
        <w:rPr>
          <w:spacing w:val="-4"/>
          <w:sz w:val="24"/>
        </w:rPr>
        <w:t xml:space="preserve">Woitek </w:t>
      </w:r>
      <w:r>
        <w:rPr>
          <w:sz w:val="24"/>
        </w:rPr>
        <w:t xml:space="preserve">R, D’Angelo A, Di Paola </w:t>
      </w:r>
      <w:r>
        <w:rPr>
          <w:spacing w:val="-16"/>
          <w:sz w:val="24"/>
        </w:rPr>
        <w:t xml:space="preserve">V, </w:t>
      </w:r>
      <w:r>
        <w:rPr>
          <w:sz w:val="24"/>
        </w:rPr>
        <w:t>Bufi E, et al. Staging breast cancer with mri,</w:t>
      </w:r>
      <w:bookmarkStart w:id="34" w:name="_bookmark11"/>
      <w:bookmarkEnd w:id="34"/>
      <w:r>
        <w:rPr>
          <w:sz w:val="24"/>
        </w:rPr>
        <w:t xml:space="preserve"> the t. a </w:t>
      </w:r>
      <w:r>
        <w:rPr>
          <w:spacing w:val="-3"/>
          <w:sz w:val="24"/>
        </w:rPr>
        <w:t xml:space="preserve">key </w:t>
      </w:r>
      <w:r>
        <w:rPr>
          <w:sz w:val="24"/>
        </w:rPr>
        <w:t xml:space="preserve">role in the neoadjuvant setting. </w:t>
      </w:r>
      <w:r>
        <w:rPr>
          <w:i/>
          <w:sz w:val="24"/>
        </w:rPr>
        <w:t xml:space="preserve">Cancers </w:t>
      </w:r>
      <w:r>
        <w:rPr>
          <w:b/>
          <w:sz w:val="24"/>
        </w:rPr>
        <w:t xml:space="preserve">14 </w:t>
      </w:r>
      <w:r>
        <w:rPr>
          <w:sz w:val="24"/>
        </w:rPr>
        <w:t>(2022)</w:t>
      </w:r>
      <w:r>
        <w:rPr>
          <w:spacing w:val="12"/>
          <w:sz w:val="24"/>
        </w:rPr>
        <w:t xml:space="preserve"> </w:t>
      </w:r>
      <w:r>
        <w:rPr>
          <w:sz w:val="24"/>
        </w:rPr>
        <w:t>5786.</w:t>
      </w:r>
    </w:p>
    <w:p w14:paraId="2AA4BAC0">
      <w:pPr>
        <w:pStyle w:val="11"/>
        <w:numPr>
          <w:ilvl w:val="0"/>
          <w:numId w:val="3"/>
        </w:numPr>
        <w:tabs>
          <w:tab w:val="left" w:pos="428"/>
        </w:tabs>
        <w:spacing w:before="44" w:after="0" w:line="259" w:lineRule="auto"/>
        <w:ind w:left="487" w:right="192" w:hanging="240"/>
        <w:jc w:val="both"/>
        <w:rPr>
          <w:sz w:val="24"/>
        </w:rPr>
      </w:pPr>
      <w:r>
        <w:rPr>
          <w:sz w:val="24"/>
        </w:rPr>
        <w:t xml:space="preserve">.Romeo </w:t>
      </w:r>
      <w:r>
        <w:rPr>
          <w:spacing w:val="-16"/>
          <w:sz w:val="24"/>
        </w:rPr>
        <w:t xml:space="preserve">V, </w:t>
      </w:r>
      <w:r>
        <w:rPr>
          <w:sz w:val="24"/>
        </w:rPr>
        <w:t xml:space="preserve">Accardo G, Perillo </w:t>
      </w:r>
      <w:r>
        <w:rPr>
          <w:spacing w:val="-9"/>
          <w:sz w:val="24"/>
        </w:rPr>
        <w:t xml:space="preserve">T,  </w:t>
      </w:r>
      <w:r>
        <w:rPr>
          <w:sz w:val="24"/>
        </w:rPr>
        <w:t xml:space="preserve">Basso L, Garbino N, Nicolai E, et al.  Assessment and prediction  of response to neoadjuvant chemotherapy in breast cancer: A comparison of imaging modalities </w:t>
      </w:r>
      <w:r>
        <w:rPr>
          <w:spacing w:val="-5"/>
          <w:sz w:val="24"/>
        </w:rPr>
        <w:t>and</w:t>
      </w:r>
      <w:bookmarkStart w:id="35" w:name="_bookmark12"/>
      <w:bookmarkEnd w:id="35"/>
      <w:r>
        <w:rPr>
          <w:spacing w:val="-5"/>
          <w:sz w:val="24"/>
        </w:rPr>
        <w:t xml:space="preserve"> </w:t>
      </w:r>
      <w:r>
        <w:rPr>
          <w:sz w:val="24"/>
        </w:rPr>
        <w:t xml:space="preserve">future perspectives. </w:t>
      </w:r>
      <w:r>
        <w:rPr>
          <w:i/>
          <w:sz w:val="24"/>
        </w:rPr>
        <w:t xml:space="preserve">Cancers </w:t>
      </w:r>
      <w:r>
        <w:rPr>
          <w:b/>
          <w:sz w:val="24"/>
        </w:rPr>
        <w:t xml:space="preserve">13 </w:t>
      </w:r>
      <w:r>
        <w:rPr>
          <w:sz w:val="24"/>
        </w:rPr>
        <w:t>(2021)</w:t>
      </w:r>
      <w:r>
        <w:rPr>
          <w:spacing w:val="-40"/>
          <w:sz w:val="24"/>
        </w:rPr>
        <w:t xml:space="preserve"> </w:t>
      </w:r>
      <w:r>
        <w:rPr>
          <w:sz w:val="24"/>
        </w:rPr>
        <w:t>3521.</w:t>
      </w:r>
    </w:p>
    <w:p w14:paraId="7BD5742D">
      <w:pPr>
        <w:pStyle w:val="11"/>
        <w:numPr>
          <w:ilvl w:val="0"/>
          <w:numId w:val="3"/>
        </w:numPr>
        <w:tabs>
          <w:tab w:val="left" w:pos="428"/>
        </w:tabs>
        <w:spacing w:before="45" w:after="0" w:line="259" w:lineRule="auto"/>
        <w:ind w:left="487" w:right="184" w:hanging="240"/>
        <w:jc w:val="both"/>
        <w:rPr>
          <w:sz w:val="24"/>
        </w:rPr>
      </w:pPr>
      <w:r>
        <w:rPr>
          <w:sz w:val="24"/>
        </w:rPr>
        <w:t xml:space="preserve">.Zheng X, </w:t>
      </w:r>
      <w:r>
        <w:rPr>
          <w:spacing w:val="-9"/>
          <w:sz w:val="24"/>
        </w:rPr>
        <w:t xml:space="preserve">Yao </w:t>
      </w:r>
      <w:r>
        <w:rPr>
          <w:sz w:val="24"/>
        </w:rPr>
        <w:t xml:space="preserve">Z, Huang </w:t>
      </w:r>
      <w:r>
        <w:rPr>
          <w:spacing w:val="-16"/>
          <w:sz w:val="24"/>
        </w:rPr>
        <w:t xml:space="preserve">Y, </w:t>
      </w:r>
      <w:r>
        <w:rPr>
          <w:spacing w:val="-14"/>
          <w:sz w:val="24"/>
        </w:rPr>
        <w:t xml:space="preserve">Yu </w:t>
      </w:r>
      <w:r>
        <w:rPr>
          <w:spacing w:val="-16"/>
          <w:sz w:val="24"/>
        </w:rPr>
        <w:t xml:space="preserve">Y, </w:t>
      </w:r>
      <w:r>
        <w:rPr>
          <w:spacing w:val="-5"/>
          <w:sz w:val="24"/>
        </w:rPr>
        <w:t xml:space="preserve">Wang </w:t>
      </w:r>
      <w:r>
        <w:rPr>
          <w:spacing w:val="-16"/>
          <w:sz w:val="24"/>
        </w:rPr>
        <w:t xml:space="preserve">Y, </w:t>
      </w:r>
      <w:r>
        <w:rPr>
          <w:sz w:val="24"/>
        </w:rPr>
        <w:t xml:space="preserve">Liu </w:t>
      </w:r>
      <w:r>
        <w:rPr>
          <w:spacing w:val="-16"/>
          <w:sz w:val="24"/>
        </w:rPr>
        <w:t xml:space="preserve">Y, </w:t>
      </w:r>
      <w:r>
        <w:rPr>
          <w:sz w:val="24"/>
        </w:rPr>
        <w:t>et al. Deep learning radiomics can predict axillary</w:t>
      </w:r>
      <w:bookmarkStart w:id="36" w:name="_bookmark13"/>
      <w:bookmarkEnd w:id="36"/>
      <w:r>
        <w:rPr>
          <w:sz w:val="24"/>
        </w:rPr>
        <w:t xml:space="preserve"> lymph node status in early-stage breast cancer. </w:t>
      </w:r>
      <w:r>
        <w:rPr>
          <w:i/>
          <w:sz w:val="24"/>
        </w:rPr>
        <w:t xml:space="preserve">Nature communications </w:t>
      </w:r>
      <w:r>
        <w:rPr>
          <w:b/>
          <w:sz w:val="24"/>
        </w:rPr>
        <w:t xml:space="preserve">11 </w:t>
      </w:r>
      <w:r>
        <w:rPr>
          <w:sz w:val="24"/>
        </w:rPr>
        <w:t>(2020)</w:t>
      </w:r>
      <w:r>
        <w:rPr>
          <w:spacing w:val="-2"/>
          <w:sz w:val="24"/>
        </w:rPr>
        <w:t xml:space="preserve"> </w:t>
      </w:r>
      <w:r>
        <w:rPr>
          <w:sz w:val="24"/>
        </w:rPr>
        <w:t>1236.</w:t>
      </w:r>
    </w:p>
    <w:p w14:paraId="55226B19">
      <w:pPr>
        <w:pStyle w:val="11"/>
        <w:numPr>
          <w:ilvl w:val="0"/>
          <w:numId w:val="3"/>
        </w:numPr>
        <w:tabs>
          <w:tab w:val="left" w:pos="428"/>
        </w:tabs>
        <w:spacing w:before="44" w:after="0" w:line="259" w:lineRule="auto"/>
        <w:ind w:left="487" w:right="192" w:hanging="240"/>
        <w:jc w:val="both"/>
        <w:rPr>
          <w:sz w:val="24"/>
        </w:rPr>
      </w:pPr>
      <w:r>
        <w:rPr>
          <w:w w:val="99"/>
          <w:sz w:val="24"/>
        </w:rPr>
        <w:t>.</w:t>
      </w:r>
      <w:r>
        <w:rPr>
          <w:w w:val="98"/>
          <w:sz w:val="24"/>
        </w:rPr>
        <w:t>Derouane</w:t>
      </w:r>
      <w:r>
        <w:rPr>
          <w:spacing w:val="-1"/>
          <w:sz w:val="24"/>
        </w:rPr>
        <w:t xml:space="preserve"> </w:t>
      </w:r>
      <w:r>
        <w:rPr>
          <w:spacing w:val="-20"/>
          <w:w w:val="98"/>
          <w:sz w:val="24"/>
        </w:rPr>
        <w:t>F</w:t>
      </w:r>
      <w:r>
        <w:rPr>
          <w:w w:val="98"/>
          <w:sz w:val="24"/>
        </w:rPr>
        <w:t>,</w:t>
      </w:r>
      <w:r>
        <w:rPr>
          <w:spacing w:val="-1"/>
          <w:sz w:val="24"/>
        </w:rPr>
        <w:t xml:space="preserve"> </w:t>
      </w:r>
      <w:r>
        <w:rPr>
          <w:spacing w:val="-6"/>
          <w:w w:val="98"/>
          <w:sz w:val="24"/>
        </w:rPr>
        <w:t>v</w:t>
      </w:r>
      <w:r>
        <w:rPr>
          <w:w w:val="98"/>
          <w:sz w:val="24"/>
        </w:rPr>
        <w:t>an</w:t>
      </w:r>
      <w:r>
        <w:rPr>
          <w:spacing w:val="-1"/>
          <w:sz w:val="24"/>
        </w:rPr>
        <w:t xml:space="preserve"> </w:t>
      </w:r>
      <w:r>
        <w:rPr>
          <w:w w:val="98"/>
          <w:sz w:val="24"/>
        </w:rPr>
        <w:t>Marc</w:t>
      </w:r>
      <w:r>
        <w:rPr>
          <w:spacing w:val="-3"/>
          <w:w w:val="98"/>
          <w:sz w:val="24"/>
        </w:rPr>
        <w:t>k</w:t>
      </w:r>
      <w:r>
        <w:rPr>
          <w:w w:val="98"/>
          <w:sz w:val="24"/>
        </w:rPr>
        <w:t>e</w:t>
      </w:r>
      <w:r>
        <w:rPr>
          <w:spacing w:val="-1"/>
          <w:sz w:val="24"/>
        </w:rPr>
        <w:t xml:space="preserve"> </w:t>
      </w:r>
      <w:r>
        <w:rPr>
          <w:w w:val="98"/>
          <w:sz w:val="24"/>
        </w:rPr>
        <w:t>C,</w:t>
      </w:r>
      <w:r>
        <w:rPr>
          <w:spacing w:val="-1"/>
          <w:sz w:val="24"/>
        </w:rPr>
        <w:t xml:space="preserve"> </w:t>
      </w:r>
      <w:r>
        <w:rPr>
          <w:w w:val="98"/>
          <w:sz w:val="24"/>
        </w:rPr>
        <w:t>Berl</w:t>
      </w:r>
      <w:r>
        <w:rPr>
          <w:spacing w:val="-1"/>
          <w:w w:val="98"/>
          <w:sz w:val="24"/>
        </w:rPr>
        <w:t>i</w:t>
      </w:r>
      <w:r>
        <w:rPr>
          <w:spacing w:val="-92"/>
          <w:w w:val="98"/>
          <w:sz w:val="24"/>
        </w:rPr>
        <w:t>e</w:t>
      </w:r>
      <w:r>
        <w:rPr>
          <w:spacing w:val="12"/>
          <w:w w:val="99"/>
          <w:sz w:val="24"/>
        </w:rPr>
        <w:t>`</w:t>
      </w:r>
      <w:r>
        <w:rPr>
          <w:w w:val="98"/>
          <w:sz w:val="24"/>
        </w:rPr>
        <w:t>re</w:t>
      </w:r>
      <w:r>
        <w:rPr>
          <w:spacing w:val="-1"/>
          <w:sz w:val="24"/>
        </w:rPr>
        <w:t xml:space="preserve"> </w:t>
      </w:r>
      <w:r>
        <w:rPr>
          <w:w w:val="98"/>
          <w:sz w:val="24"/>
        </w:rPr>
        <w:t>M,</w:t>
      </w:r>
      <w:r>
        <w:rPr>
          <w:spacing w:val="-1"/>
          <w:sz w:val="24"/>
        </w:rPr>
        <w:t xml:space="preserve"> </w:t>
      </w:r>
      <w:r>
        <w:rPr>
          <w:w w:val="98"/>
          <w:sz w:val="24"/>
        </w:rPr>
        <w:t>Gerday</w:t>
      </w:r>
      <w:r>
        <w:rPr>
          <w:spacing w:val="-1"/>
          <w:sz w:val="24"/>
        </w:rPr>
        <w:t xml:space="preserve"> </w:t>
      </w:r>
      <w:r>
        <w:rPr>
          <w:w w:val="98"/>
          <w:sz w:val="24"/>
        </w:rPr>
        <w:t>A,</w:t>
      </w:r>
      <w:r>
        <w:rPr>
          <w:spacing w:val="-1"/>
          <w:sz w:val="24"/>
        </w:rPr>
        <w:t xml:space="preserve"> </w:t>
      </w:r>
      <w:r>
        <w:rPr>
          <w:w w:val="98"/>
          <w:sz w:val="24"/>
        </w:rPr>
        <w:t>Fellah</w:t>
      </w:r>
      <w:r>
        <w:rPr>
          <w:spacing w:val="-1"/>
          <w:sz w:val="24"/>
        </w:rPr>
        <w:t xml:space="preserve"> </w:t>
      </w:r>
      <w:r>
        <w:rPr>
          <w:w w:val="98"/>
          <w:sz w:val="24"/>
        </w:rPr>
        <w:t>L,</w:t>
      </w:r>
      <w:r>
        <w:rPr>
          <w:spacing w:val="-1"/>
          <w:sz w:val="24"/>
        </w:rPr>
        <w:t xml:space="preserve"> </w:t>
      </w:r>
      <w:r>
        <w:rPr>
          <w:w w:val="98"/>
          <w:sz w:val="24"/>
        </w:rPr>
        <w:t>Leconte</w:t>
      </w:r>
      <w:r>
        <w:rPr>
          <w:spacing w:val="-1"/>
          <w:sz w:val="24"/>
        </w:rPr>
        <w:t xml:space="preserve"> </w:t>
      </w:r>
      <w:r>
        <w:rPr>
          <w:w w:val="98"/>
          <w:sz w:val="24"/>
        </w:rPr>
        <w:t>I,</w:t>
      </w:r>
      <w:r>
        <w:rPr>
          <w:spacing w:val="-1"/>
          <w:sz w:val="24"/>
        </w:rPr>
        <w:t xml:space="preserve"> </w:t>
      </w:r>
      <w:r>
        <w:rPr>
          <w:w w:val="98"/>
          <w:sz w:val="24"/>
        </w:rPr>
        <w:t>et</w:t>
      </w:r>
      <w:r>
        <w:rPr>
          <w:spacing w:val="-1"/>
          <w:sz w:val="24"/>
        </w:rPr>
        <w:t xml:space="preserve"> </w:t>
      </w:r>
      <w:r>
        <w:rPr>
          <w:w w:val="98"/>
          <w:sz w:val="24"/>
        </w:rPr>
        <w:t>al.</w:t>
      </w:r>
      <w:r>
        <w:rPr>
          <w:spacing w:val="26"/>
          <w:sz w:val="24"/>
        </w:rPr>
        <w:t xml:space="preserve"> </w:t>
      </w:r>
      <w:r>
        <w:rPr>
          <w:w w:val="98"/>
          <w:sz w:val="24"/>
        </w:rPr>
        <w:t>Predict</w:t>
      </w:r>
      <w:r>
        <w:rPr>
          <w:spacing w:val="-6"/>
          <w:w w:val="98"/>
          <w:sz w:val="24"/>
        </w:rPr>
        <w:t>i</w:t>
      </w:r>
      <w:r>
        <w:rPr>
          <w:spacing w:val="-4"/>
          <w:w w:val="98"/>
          <w:sz w:val="24"/>
        </w:rPr>
        <w:t>v</w:t>
      </w:r>
      <w:r>
        <w:rPr>
          <w:w w:val="98"/>
          <w:sz w:val="24"/>
        </w:rPr>
        <w:t>e</w:t>
      </w:r>
      <w:r>
        <w:rPr>
          <w:spacing w:val="-1"/>
          <w:sz w:val="24"/>
        </w:rPr>
        <w:t xml:space="preserve"> </w:t>
      </w:r>
      <w:r>
        <w:rPr>
          <w:w w:val="98"/>
          <w:sz w:val="24"/>
        </w:rPr>
        <w:t>biomar</w:t>
      </w:r>
      <w:r>
        <w:rPr>
          <w:spacing w:val="-3"/>
          <w:w w:val="98"/>
          <w:sz w:val="24"/>
        </w:rPr>
        <w:t>k</w:t>
      </w:r>
      <w:r>
        <w:rPr>
          <w:w w:val="98"/>
          <w:sz w:val="24"/>
        </w:rPr>
        <w:t>ers</w:t>
      </w:r>
      <w:r>
        <w:rPr>
          <w:spacing w:val="-1"/>
          <w:sz w:val="24"/>
        </w:rPr>
        <w:t xml:space="preserve"> </w:t>
      </w:r>
      <w:r>
        <w:rPr>
          <w:w w:val="98"/>
          <w:sz w:val="24"/>
        </w:rPr>
        <w:t xml:space="preserve">of </w:t>
      </w:r>
      <w:r>
        <w:rPr>
          <w:sz w:val="24"/>
        </w:rPr>
        <w:t>response to neoadjuvant chemotherapy in breast cancer: current and future perspectives for precision</w:t>
      </w:r>
      <w:bookmarkStart w:id="37" w:name="_bookmark14"/>
      <w:bookmarkEnd w:id="37"/>
      <w:r>
        <w:rPr>
          <w:sz w:val="24"/>
        </w:rPr>
        <w:t xml:space="preserve"> medicine. </w:t>
      </w:r>
      <w:r>
        <w:rPr>
          <w:i/>
          <w:sz w:val="24"/>
        </w:rPr>
        <w:t xml:space="preserve">Cancers </w:t>
      </w:r>
      <w:r>
        <w:rPr>
          <w:b/>
          <w:sz w:val="24"/>
        </w:rPr>
        <w:t xml:space="preserve">14 </w:t>
      </w:r>
      <w:r>
        <w:rPr>
          <w:sz w:val="24"/>
        </w:rPr>
        <w:t>(2022)</w:t>
      </w:r>
      <w:r>
        <w:rPr>
          <w:spacing w:val="-38"/>
          <w:sz w:val="24"/>
        </w:rPr>
        <w:t xml:space="preserve"> </w:t>
      </w:r>
      <w:r>
        <w:rPr>
          <w:sz w:val="24"/>
        </w:rPr>
        <w:t>3876.</w:t>
      </w:r>
    </w:p>
    <w:p w14:paraId="275F1FAA">
      <w:pPr>
        <w:pStyle w:val="11"/>
        <w:numPr>
          <w:ilvl w:val="0"/>
          <w:numId w:val="3"/>
        </w:numPr>
        <w:tabs>
          <w:tab w:val="left" w:pos="428"/>
        </w:tabs>
        <w:spacing w:before="44" w:after="0" w:line="259" w:lineRule="auto"/>
        <w:ind w:left="469" w:right="159" w:hanging="222"/>
        <w:jc w:val="both"/>
        <w:rPr>
          <w:sz w:val="24"/>
        </w:rPr>
      </w:pPr>
      <w:r>
        <w:rPr>
          <w:sz w:val="24"/>
        </w:rPr>
        <w:t xml:space="preserve">.Clark K, </w:t>
      </w:r>
      <w:r>
        <w:rPr>
          <w:spacing w:val="-6"/>
          <w:sz w:val="24"/>
        </w:rPr>
        <w:t xml:space="preserve">Vendt </w:t>
      </w:r>
      <w:r>
        <w:rPr>
          <w:sz w:val="24"/>
        </w:rPr>
        <w:t xml:space="preserve">B, Smith K, Freymann J, Kirby J, Koppel </w:t>
      </w:r>
      <w:r>
        <w:rPr>
          <w:spacing w:val="-14"/>
          <w:sz w:val="24"/>
        </w:rPr>
        <w:t xml:space="preserve">P, </w:t>
      </w:r>
      <w:r>
        <w:rPr>
          <w:sz w:val="24"/>
        </w:rPr>
        <w:t xml:space="preserve">et al. The cancer imaging archive (tcia): maintaining and operating a public information repository. </w:t>
      </w:r>
      <w:r>
        <w:rPr>
          <w:i/>
          <w:sz w:val="24"/>
        </w:rPr>
        <w:t xml:space="preserve">Journal of digital imaging </w:t>
      </w:r>
      <w:r>
        <w:rPr>
          <w:b/>
          <w:sz w:val="24"/>
        </w:rPr>
        <w:t xml:space="preserve">26 </w:t>
      </w:r>
      <w:r>
        <w:rPr>
          <w:sz w:val="24"/>
        </w:rPr>
        <w:t>(2013)</w:t>
      </w:r>
      <w:bookmarkStart w:id="38" w:name="_bookmark15"/>
      <w:bookmarkEnd w:id="38"/>
      <w:r>
        <w:rPr>
          <w:sz w:val="24"/>
        </w:rPr>
        <w:t xml:space="preserve"> 1045–1057.</w:t>
      </w:r>
    </w:p>
    <w:p w14:paraId="6EBD0B9D">
      <w:pPr>
        <w:pStyle w:val="11"/>
        <w:numPr>
          <w:ilvl w:val="0"/>
          <w:numId w:val="3"/>
        </w:numPr>
        <w:tabs>
          <w:tab w:val="left" w:pos="428"/>
        </w:tabs>
        <w:spacing w:before="45" w:after="0" w:line="259" w:lineRule="auto"/>
        <w:ind w:left="487" w:right="192" w:hanging="359"/>
        <w:jc w:val="both"/>
        <w:rPr>
          <w:sz w:val="24"/>
        </w:rPr>
      </w:pPr>
      <w:r>
        <w:rPr>
          <w:sz w:val="24"/>
        </w:rPr>
        <w:t xml:space="preserve">.[Dataset] Li </w:t>
      </w:r>
      <w:r>
        <w:rPr>
          <w:spacing w:val="-11"/>
          <w:sz w:val="24"/>
        </w:rPr>
        <w:t xml:space="preserve">W, </w:t>
      </w:r>
      <w:r>
        <w:rPr>
          <w:sz w:val="24"/>
        </w:rPr>
        <w:t xml:space="preserve">Newitt DC, Gibbs J, Wilmes LJ, Jones </w:t>
      </w:r>
      <w:r>
        <w:rPr>
          <w:spacing w:val="-7"/>
          <w:sz w:val="24"/>
        </w:rPr>
        <w:t xml:space="preserve">EF, </w:t>
      </w:r>
      <w:r>
        <w:rPr>
          <w:sz w:val="24"/>
        </w:rPr>
        <w:t xml:space="preserve">Arasu </w:t>
      </w:r>
      <w:r>
        <w:rPr>
          <w:spacing w:val="-11"/>
          <w:sz w:val="24"/>
        </w:rPr>
        <w:t xml:space="preserve">VA, </w:t>
      </w:r>
      <w:r>
        <w:rPr>
          <w:sz w:val="24"/>
        </w:rPr>
        <w:t>et al. I-spy 2 breast dynamic contrast enhanced mri trial (ispy2) (version 1). Data set (2022). doi:10.7937/TCIA.D8Z0-9T85. The</w:t>
      </w:r>
      <w:bookmarkStart w:id="39" w:name="_bookmark16"/>
      <w:bookmarkEnd w:id="39"/>
      <w:r>
        <w:rPr>
          <w:sz w:val="24"/>
        </w:rPr>
        <w:t xml:space="preserve"> Cancer Imaging</w:t>
      </w:r>
      <w:r>
        <w:rPr>
          <w:spacing w:val="-3"/>
          <w:sz w:val="24"/>
        </w:rPr>
        <w:t xml:space="preserve"> </w:t>
      </w:r>
      <w:r>
        <w:rPr>
          <w:sz w:val="24"/>
        </w:rPr>
        <w:t>Archive.</w:t>
      </w:r>
    </w:p>
    <w:p w14:paraId="36D47435">
      <w:pPr>
        <w:pStyle w:val="11"/>
        <w:numPr>
          <w:ilvl w:val="0"/>
          <w:numId w:val="3"/>
        </w:numPr>
        <w:tabs>
          <w:tab w:val="left" w:pos="428"/>
        </w:tabs>
        <w:spacing w:before="45" w:after="0" w:line="259" w:lineRule="auto"/>
        <w:ind w:left="487" w:right="192" w:hanging="359"/>
        <w:jc w:val="both"/>
        <w:rPr>
          <w:sz w:val="24"/>
        </w:rPr>
      </w:pPr>
      <w:r>
        <w:rPr>
          <w:sz w:val="24"/>
        </w:rPr>
        <w:t>.[Dataset]</w:t>
      </w:r>
      <w:r>
        <w:rPr>
          <w:spacing w:val="-11"/>
          <w:sz w:val="24"/>
        </w:rPr>
        <w:t xml:space="preserve"> </w:t>
      </w:r>
      <w:r>
        <w:rPr>
          <w:sz w:val="24"/>
        </w:rPr>
        <w:t>Newitt</w:t>
      </w:r>
      <w:r>
        <w:rPr>
          <w:spacing w:val="-10"/>
          <w:sz w:val="24"/>
        </w:rPr>
        <w:t xml:space="preserve"> </w:t>
      </w:r>
      <w:r>
        <w:rPr>
          <w:sz w:val="24"/>
        </w:rPr>
        <w:t>DC,</w:t>
      </w:r>
      <w:r>
        <w:rPr>
          <w:spacing w:val="-10"/>
          <w:sz w:val="24"/>
        </w:rPr>
        <w:t xml:space="preserve"> </w:t>
      </w:r>
      <w:r>
        <w:rPr>
          <w:sz w:val="24"/>
        </w:rPr>
        <w:t>Partridge</w:t>
      </w:r>
      <w:r>
        <w:rPr>
          <w:spacing w:val="-10"/>
          <w:sz w:val="24"/>
        </w:rPr>
        <w:t xml:space="preserve"> </w:t>
      </w:r>
      <w:r>
        <w:rPr>
          <w:sz w:val="24"/>
        </w:rPr>
        <w:t>SC,</w:t>
      </w:r>
      <w:r>
        <w:rPr>
          <w:spacing w:val="-10"/>
          <w:sz w:val="24"/>
        </w:rPr>
        <w:t xml:space="preserve"> </w:t>
      </w:r>
      <w:r>
        <w:rPr>
          <w:sz w:val="24"/>
        </w:rPr>
        <w:t>Zhang</w:t>
      </w:r>
      <w:r>
        <w:rPr>
          <w:spacing w:val="-10"/>
          <w:sz w:val="24"/>
        </w:rPr>
        <w:t xml:space="preserve"> </w:t>
      </w:r>
      <w:r>
        <w:rPr>
          <w:sz w:val="24"/>
        </w:rPr>
        <w:t>Z,</w:t>
      </w:r>
      <w:r>
        <w:rPr>
          <w:spacing w:val="-11"/>
          <w:sz w:val="24"/>
        </w:rPr>
        <w:t xml:space="preserve"> </w:t>
      </w:r>
      <w:r>
        <w:rPr>
          <w:sz w:val="24"/>
        </w:rPr>
        <w:t>Gibbs</w:t>
      </w:r>
      <w:r>
        <w:rPr>
          <w:spacing w:val="-10"/>
          <w:sz w:val="24"/>
        </w:rPr>
        <w:t xml:space="preserve"> </w:t>
      </w:r>
      <w:r>
        <w:rPr>
          <w:sz w:val="24"/>
        </w:rPr>
        <w:t>J,</w:t>
      </w:r>
      <w:r>
        <w:rPr>
          <w:spacing w:val="-10"/>
          <w:sz w:val="24"/>
        </w:rPr>
        <w:t xml:space="preserve"> </w:t>
      </w:r>
      <w:r>
        <w:rPr>
          <w:sz w:val="24"/>
        </w:rPr>
        <w:t>Chenevert</w:t>
      </w:r>
      <w:r>
        <w:rPr>
          <w:spacing w:val="-10"/>
          <w:sz w:val="24"/>
        </w:rPr>
        <w:t xml:space="preserve"> </w:t>
      </w:r>
      <w:r>
        <w:rPr>
          <w:spacing w:val="-9"/>
          <w:sz w:val="24"/>
        </w:rPr>
        <w:t>T,</w:t>
      </w:r>
      <w:r>
        <w:rPr>
          <w:spacing w:val="-10"/>
          <w:sz w:val="24"/>
        </w:rPr>
        <w:t xml:space="preserve"> </w:t>
      </w:r>
      <w:r>
        <w:rPr>
          <w:sz w:val="24"/>
        </w:rPr>
        <w:t>Rosen</w:t>
      </w:r>
      <w:r>
        <w:rPr>
          <w:spacing w:val="-11"/>
          <w:sz w:val="24"/>
        </w:rPr>
        <w:t xml:space="preserve"> </w:t>
      </w:r>
      <w:r>
        <w:rPr>
          <w:sz w:val="24"/>
        </w:rPr>
        <w:t>M,</w:t>
      </w:r>
      <w:r>
        <w:rPr>
          <w:spacing w:val="-10"/>
          <w:sz w:val="24"/>
        </w:rPr>
        <w:t xml:space="preserve"> </w:t>
      </w:r>
      <w:r>
        <w:rPr>
          <w:sz w:val="24"/>
        </w:rPr>
        <w:t>et</w:t>
      </w:r>
      <w:r>
        <w:rPr>
          <w:spacing w:val="-10"/>
          <w:sz w:val="24"/>
        </w:rPr>
        <w:t xml:space="preserve"> </w:t>
      </w:r>
      <w:r>
        <w:rPr>
          <w:sz w:val="24"/>
        </w:rPr>
        <w:t>al.</w:t>
      </w:r>
      <w:r>
        <w:rPr>
          <w:spacing w:val="12"/>
          <w:sz w:val="24"/>
        </w:rPr>
        <w:t xml:space="preserve"> </w:t>
      </w:r>
      <w:r>
        <w:rPr>
          <w:sz w:val="24"/>
        </w:rPr>
        <w:t>Acrin</w:t>
      </w:r>
      <w:r>
        <w:rPr>
          <w:spacing w:val="-10"/>
          <w:sz w:val="24"/>
        </w:rPr>
        <w:t xml:space="preserve"> </w:t>
      </w:r>
      <w:r>
        <w:rPr>
          <w:sz w:val="24"/>
        </w:rPr>
        <w:t>6698/i-spy2</w:t>
      </w:r>
      <w:bookmarkStart w:id="40" w:name="_bookmark17"/>
      <w:bookmarkEnd w:id="40"/>
      <w:r>
        <w:rPr>
          <w:sz w:val="24"/>
        </w:rPr>
        <w:t xml:space="preserve"> breast dwi. Data set (2021). doi:10.7937/tcia.kk02-6d95. The Cancer Imaging</w:t>
      </w:r>
      <w:r>
        <w:rPr>
          <w:spacing w:val="2"/>
          <w:sz w:val="24"/>
        </w:rPr>
        <w:t xml:space="preserve"> </w:t>
      </w:r>
      <w:r>
        <w:rPr>
          <w:sz w:val="24"/>
        </w:rPr>
        <w:t>Archive.</w:t>
      </w:r>
    </w:p>
    <w:p w14:paraId="3D6AFBAA">
      <w:pPr>
        <w:pStyle w:val="11"/>
        <w:numPr>
          <w:ilvl w:val="0"/>
          <w:numId w:val="3"/>
        </w:numPr>
        <w:tabs>
          <w:tab w:val="left" w:pos="428"/>
        </w:tabs>
        <w:spacing w:before="44" w:after="0" w:line="259" w:lineRule="auto"/>
        <w:ind w:left="487" w:right="192" w:hanging="359"/>
        <w:jc w:val="both"/>
        <w:rPr>
          <w:sz w:val="24"/>
        </w:rPr>
      </w:pPr>
      <w:r>
        <w:rPr>
          <w:sz w:val="24"/>
        </w:rPr>
        <w:t>.DeLong ER, DeLong DM, Clarke-Pearson DL. Comparing the areas under two or more correlated</w:t>
      </w:r>
      <w:bookmarkStart w:id="41" w:name="_bookmark18"/>
      <w:bookmarkEnd w:id="41"/>
      <w:r>
        <w:rPr>
          <w:sz w:val="24"/>
        </w:rPr>
        <w:t xml:space="preserve"> receiver operating characteristic curves: a nonparametric approach. </w:t>
      </w:r>
      <w:r>
        <w:rPr>
          <w:i/>
          <w:sz w:val="24"/>
        </w:rPr>
        <w:t xml:space="preserve">Biometrics </w:t>
      </w:r>
      <w:r>
        <w:rPr>
          <w:sz w:val="24"/>
        </w:rPr>
        <w:t>(1988)</w:t>
      </w:r>
      <w:r>
        <w:rPr>
          <w:spacing w:val="-7"/>
          <w:sz w:val="24"/>
        </w:rPr>
        <w:t xml:space="preserve"> </w:t>
      </w:r>
      <w:r>
        <w:rPr>
          <w:sz w:val="24"/>
        </w:rPr>
        <w:t>837–845.</w:t>
      </w:r>
    </w:p>
    <w:p w14:paraId="1B9010D4">
      <w:pPr>
        <w:pStyle w:val="11"/>
        <w:numPr>
          <w:ilvl w:val="0"/>
          <w:numId w:val="3"/>
        </w:numPr>
        <w:tabs>
          <w:tab w:val="left" w:pos="428"/>
        </w:tabs>
        <w:spacing w:before="43" w:after="0" w:line="240" w:lineRule="auto"/>
        <w:ind w:left="427" w:right="0" w:hanging="300"/>
        <w:jc w:val="both"/>
        <w:rPr>
          <w:b/>
          <w:sz w:val="24"/>
        </w:rPr>
      </w:pPr>
      <w:r>
        <w:rPr>
          <w:sz w:val="24"/>
        </w:rPr>
        <w:t xml:space="preserve">.Nolan E, Lindeman GJ, </w:t>
      </w:r>
      <w:r>
        <w:rPr>
          <w:spacing w:val="-3"/>
          <w:sz w:val="24"/>
        </w:rPr>
        <w:t xml:space="preserve">Visvader </w:t>
      </w:r>
      <w:r>
        <w:rPr>
          <w:sz w:val="24"/>
        </w:rPr>
        <w:t xml:space="preserve">JE. Deciphering breast cancer: from biology to the clinic. </w:t>
      </w:r>
      <w:r>
        <w:rPr>
          <w:i/>
          <w:sz w:val="24"/>
        </w:rPr>
        <w:t>Cell</w:t>
      </w:r>
      <w:r>
        <w:rPr>
          <w:i/>
          <w:spacing w:val="53"/>
          <w:sz w:val="24"/>
        </w:rPr>
        <w:t xml:space="preserve"> </w:t>
      </w:r>
      <w:r>
        <w:rPr>
          <w:b/>
          <w:sz w:val="24"/>
        </w:rPr>
        <w:t>186</w:t>
      </w:r>
    </w:p>
    <w:p w14:paraId="28C90F1D">
      <w:pPr>
        <w:pStyle w:val="4"/>
        <w:spacing w:before="23"/>
        <w:ind w:left="479"/>
        <w:jc w:val="both"/>
      </w:pPr>
      <w:bookmarkStart w:id="42" w:name="_bookmark19"/>
      <w:bookmarkEnd w:id="42"/>
      <w:r>
        <w:t>(2023) 1708–1728.</w:t>
      </w:r>
    </w:p>
    <w:p w14:paraId="68C8B098">
      <w:pPr>
        <w:pStyle w:val="11"/>
        <w:numPr>
          <w:ilvl w:val="0"/>
          <w:numId w:val="3"/>
        </w:numPr>
        <w:tabs>
          <w:tab w:val="left" w:pos="428"/>
        </w:tabs>
        <w:spacing w:before="65" w:after="0" w:line="259" w:lineRule="auto"/>
        <w:ind w:left="479" w:right="192" w:hanging="351"/>
        <w:jc w:val="both"/>
        <w:rPr>
          <w:sz w:val="24"/>
        </w:rPr>
      </w:pPr>
      <w:r>
        <w:rPr>
          <w:sz w:val="24"/>
        </w:rPr>
        <w:t xml:space="preserve">.Keren L, Bosse M, Marquez D, Angoshtari R, Jain S, </w:t>
      </w:r>
      <w:r>
        <w:rPr>
          <w:spacing w:val="-6"/>
          <w:sz w:val="24"/>
        </w:rPr>
        <w:t xml:space="preserve">Varma </w:t>
      </w:r>
      <w:r>
        <w:rPr>
          <w:sz w:val="24"/>
        </w:rPr>
        <w:t>S, et al. A structured tumor-immune microenvironment</w:t>
      </w:r>
      <w:r>
        <w:rPr>
          <w:spacing w:val="-18"/>
          <w:sz w:val="24"/>
        </w:rPr>
        <w:t xml:space="preserve"> </w:t>
      </w:r>
      <w:r>
        <w:rPr>
          <w:sz w:val="24"/>
        </w:rPr>
        <w:t>in</w:t>
      </w:r>
      <w:r>
        <w:rPr>
          <w:spacing w:val="-18"/>
          <w:sz w:val="24"/>
        </w:rPr>
        <w:t xml:space="preserve"> </w:t>
      </w:r>
      <w:r>
        <w:rPr>
          <w:sz w:val="24"/>
        </w:rPr>
        <w:t>triple</w:t>
      </w:r>
      <w:r>
        <w:rPr>
          <w:spacing w:val="-17"/>
          <w:sz w:val="24"/>
        </w:rPr>
        <w:t xml:space="preserve"> </w:t>
      </w:r>
      <w:r>
        <w:rPr>
          <w:sz w:val="24"/>
        </w:rPr>
        <w:t>negative</w:t>
      </w:r>
      <w:r>
        <w:rPr>
          <w:spacing w:val="-18"/>
          <w:sz w:val="24"/>
        </w:rPr>
        <w:t xml:space="preserve"> </w:t>
      </w:r>
      <w:r>
        <w:rPr>
          <w:sz w:val="24"/>
        </w:rPr>
        <w:t>breast</w:t>
      </w:r>
      <w:r>
        <w:rPr>
          <w:spacing w:val="-18"/>
          <w:sz w:val="24"/>
        </w:rPr>
        <w:t xml:space="preserve"> </w:t>
      </w:r>
      <w:r>
        <w:rPr>
          <w:sz w:val="24"/>
        </w:rPr>
        <w:t>cancer</w:t>
      </w:r>
      <w:r>
        <w:rPr>
          <w:spacing w:val="-17"/>
          <w:sz w:val="24"/>
        </w:rPr>
        <w:t xml:space="preserve"> </w:t>
      </w:r>
      <w:r>
        <w:rPr>
          <w:sz w:val="24"/>
        </w:rPr>
        <w:t>revealed</w:t>
      </w:r>
      <w:r>
        <w:rPr>
          <w:spacing w:val="-18"/>
          <w:sz w:val="24"/>
        </w:rPr>
        <w:t xml:space="preserve"> </w:t>
      </w:r>
      <w:r>
        <w:rPr>
          <w:sz w:val="24"/>
        </w:rPr>
        <w:t>by</w:t>
      </w:r>
      <w:r>
        <w:rPr>
          <w:spacing w:val="-17"/>
          <w:sz w:val="24"/>
        </w:rPr>
        <w:t xml:space="preserve"> </w:t>
      </w:r>
      <w:r>
        <w:rPr>
          <w:sz w:val="24"/>
        </w:rPr>
        <w:t>multiplexed</w:t>
      </w:r>
      <w:r>
        <w:rPr>
          <w:spacing w:val="-18"/>
          <w:sz w:val="24"/>
        </w:rPr>
        <w:t xml:space="preserve"> </w:t>
      </w:r>
      <w:r>
        <w:rPr>
          <w:sz w:val="24"/>
        </w:rPr>
        <w:t>ion</w:t>
      </w:r>
      <w:r>
        <w:rPr>
          <w:spacing w:val="-18"/>
          <w:sz w:val="24"/>
        </w:rPr>
        <w:t xml:space="preserve"> </w:t>
      </w:r>
      <w:r>
        <w:rPr>
          <w:sz w:val="24"/>
        </w:rPr>
        <w:t>beam</w:t>
      </w:r>
      <w:r>
        <w:rPr>
          <w:spacing w:val="-17"/>
          <w:sz w:val="24"/>
        </w:rPr>
        <w:t xml:space="preserve"> </w:t>
      </w:r>
      <w:r>
        <w:rPr>
          <w:sz w:val="24"/>
        </w:rPr>
        <w:t>imaging.</w:t>
      </w:r>
      <w:r>
        <w:rPr>
          <w:spacing w:val="1"/>
          <w:sz w:val="24"/>
        </w:rPr>
        <w:t xml:space="preserve"> </w:t>
      </w:r>
      <w:r>
        <w:rPr>
          <w:i/>
          <w:sz w:val="24"/>
        </w:rPr>
        <w:t>Cell</w:t>
      </w:r>
      <w:r>
        <w:rPr>
          <w:i/>
          <w:spacing w:val="-18"/>
          <w:sz w:val="24"/>
        </w:rPr>
        <w:t xml:space="preserve"> </w:t>
      </w:r>
      <w:r>
        <w:rPr>
          <w:b/>
          <w:sz w:val="24"/>
        </w:rPr>
        <w:t>174</w:t>
      </w:r>
      <w:bookmarkStart w:id="43" w:name="_bookmark20"/>
      <w:bookmarkEnd w:id="43"/>
      <w:r>
        <w:rPr>
          <w:b/>
          <w:sz w:val="24"/>
        </w:rPr>
        <w:t xml:space="preserve"> </w:t>
      </w:r>
      <w:r>
        <w:rPr>
          <w:sz w:val="24"/>
        </w:rPr>
        <w:t>(2018)</w:t>
      </w:r>
      <w:r>
        <w:rPr>
          <w:spacing w:val="-2"/>
          <w:sz w:val="24"/>
        </w:rPr>
        <w:t xml:space="preserve"> </w:t>
      </w:r>
      <w:r>
        <w:rPr>
          <w:sz w:val="24"/>
        </w:rPr>
        <w:t>1373–1387.</w:t>
      </w:r>
    </w:p>
    <w:p w14:paraId="4A2F799D">
      <w:pPr>
        <w:pStyle w:val="11"/>
        <w:numPr>
          <w:ilvl w:val="0"/>
          <w:numId w:val="3"/>
        </w:numPr>
        <w:tabs>
          <w:tab w:val="left" w:pos="428"/>
        </w:tabs>
        <w:spacing w:before="45" w:after="0" w:line="259" w:lineRule="auto"/>
        <w:ind w:left="487" w:right="192" w:hanging="359"/>
        <w:jc w:val="both"/>
        <w:rPr>
          <w:sz w:val="24"/>
        </w:rPr>
      </w:pPr>
      <w:r>
        <w:rPr>
          <w:sz w:val="24"/>
        </w:rPr>
        <w:t xml:space="preserve">.Zhang Z, Luo L, Xing C, Chen </w:t>
      </w:r>
      <w:r>
        <w:rPr>
          <w:spacing w:val="-16"/>
          <w:sz w:val="24"/>
        </w:rPr>
        <w:t xml:space="preserve">Y, </w:t>
      </w:r>
      <w:r>
        <w:rPr>
          <w:sz w:val="24"/>
        </w:rPr>
        <w:t xml:space="preserve">Xu </w:t>
      </w:r>
      <w:r>
        <w:rPr>
          <w:spacing w:val="-14"/>
          <w:sz w:val="24"/>
        </w:rPr>
        <w:t xml:space="preserve">P, </w:t>
      </w:r>
      <w:r>
        <w:rPr>
          <w:sz w:val="24"/>
        </w:rPr>
        <w:t xml:space="preserve">Li M, et al. Rnf2 ablation reprograms the tumor-immune microenvironment and stimulates durable nk and cd4+ t-cell-dependent antitumor immunity. </w:t>
      </w:r>
      <w:r>
        <w:rPr>
          <w:i/>
          <w:spacing w:val="-4"/>
          <w:sz w:val="24"/>
        </w:rPr>
        <w:t>Nature</w:t>
      </w:r>
      <w:bookmarkStart w:id="44" w:name="_bookmark21"/>
      <w:bookmarkEnd w:id="44"/>
      <w:r>
        <w:rPr>
          <w:i/>
          <w:spacing w:val="-4"/>
          <w:sz w:val="24"/>
        </w:rPr>
        <w:t xml:space="preserve"> </w:t>
      </w:r>
      <w:r>
        <w:rPr>
          <w:i/>
          <w:sz w:val="24"/>
        </w:rPr>
        <w:t xml:space="preserve">cancer </w:t>
      </w:r>
      <w:r>
        <w:rPr>
          <w:b/>
          <w:sz w:val="24"/>
        </w:rPr>
        <w:t xml:space="preserve">2 </w:t>
      </w:r>
      <w:r>
        <w:rPr>
          <w:sz w:val="24"/>
        </w:rPr>
        <w:t>(2021)</w:t>
      </w:r>
      <w:r>
        <w:rPr>
          <w:spacing w:val="2"/>
          <w:sz w:val="24"/>
        </w:rPr>
        <w:t xml:space="preserve"> </w:t>
      </w:r>
      <w:r>
        <w:rPr>
          <w:sz w:val="24"/>
        </w:rPr>
        <w:t>1018–1038.</w:t>
      </w:r>
    </w:p>
    <w:p w14:paraId="23A699F9">
      <w:pPr>
        <w:pStyle w:val="11"/>
        <w:numPr>
          <w:ilvl w:val="0"/>
          <w:numId w:val="3"/>
        </w:numPr>
        <w:tabs>
          <w:tab w:val="left" w:pos="428"/>
        </w:tabs>
        <w:spacing w:before="45" w:after="0" w:line="259" w:lineRule="auto"/>
        <w:ind w:left="479" w:right="192" w:hanging="351"/>
        <w:jc w:val="both"/>
        <w:rPr>
          <w:sz w:val="24"/>
        </w:rPr>
      </w:pPr>
      <w:r>
        <w:rPr>
          <w:sz w:val="24"/>
        </w:rPr>
        <w:t xml:space="preserve">.Dagogo-Jack I, Shaw </w:t>
      </w:r>
      <w:r>
        <w:rPr>
          <w:spacing w:val="-15"/>
          <w:sz w:val="24"/>
        </w:rPr>
        <w:t xml:space="preserve">AT. </w:t>
      </w:r>
      <w:r>
        <w:rPr>
          <w:sz w:val="24"/>
        </w:rPr>
        <w:t xml:space="preserve">Tumour heterogeneity and resistance to cancer therapies. </w:t>
      </w:r>
      <w:r>
        <w:rPr>
          <w:i/>
          <w:sz w:val="24"/>
        </w:rPr>
        <w:t xml:space="preserve">Nature </w:t>
      </w:r>
      <w:r>
        <w:rPr>
          <w:i/>
          <w:spacing w:val="-3"/>
          <w:sz w:val="24"/>
        </w:rPr>
        <w:t>reviews</w:t>
      </w:r>
      <w:bookmarkStart w:id="45" w:name="_bookmark22"/>
      <w:bookmarkEnd w:id="45"/>
      <w:r>
        <w:rPr>
          <w:i/>
          <w:spacing w:val="-3"/>
          <w:sz w:val="24"/>
        </w:rPr>
        <w:t xml:space="preserve"> </w:t>
      </w:r>
      <w:r>
        <w:rPr>
          <w:i/>
          <w:sz w:val="24"/>
        </w:rPr>
        <w:t xml:space="preserve">Clinical oncology </w:t>
      </w:r>
      <w:r>
        <w:rPr>
          <w:b/>
          <w:sz w:val="24"/>
        </w:rPr>
        <w:t xml:space="preserve">15 </w:t>
      </w:r>
      <w:r>
        <w:rPr>
          <w:sz w:val="24"/>
        </w:rPr>
        <w:t>(2018)</w:t>
      </w:r>
      <w:r>
        <w:rPr>
          <w:spacing w:val="-5"/>
          <w:sz w:val="24"/>
        </w:rPr>
        <w:t xml:space="preserve"> </w:t>
      </w:r>
      <w:r>
        <w:rPr>
          <w:sz w:val="24"/>
        </w:rPr>
        <w:t>81–94.</w:t>
      </w:r>
    </w:p>
    <w:p w14:paraId="6A90CFF0">
      <w:pPr>
        <w:pStyle w:val="11"/>
        <w:numPr>
          <w:ilvl w:val="0"/>
          <w:numId w:val="3"/>
        </w:numPr>
        <w:tabs>
          <w:tab w:val="left" w:pos="428"/>
        </w:tabs>
        <w:spacing w:before="44" w:after="0" w:line="240" w:lineRule="auto"/>
        <w:ind w:left="427" w:right="0" w:hanging="300"/>
        <w:jc w:val="both"/>
        <w:rPr>
          <w:sz w:val="24"/>
        </w:rPr>
      </w:pPr>
      <w:r>
        <w:rPr>
          <w:sz w:val="24"/>
        </w:rPr>
        <w:t>.Zardavas D, Irrthum A, Swanton C, Piccart M. Clinical management of breast cancer</w:t>
      </w:r>
      <w:r>
        <w:rPr>
          <w:spacing w:val="33"/>
          <w:sz w:val="24"/>
        </w:rPr>
        <w:t xml:space="preserve"> </w:t>
      </w:r>
      <w:r>
        <w:rPr>
          <w:sz w:val="24"/>
        </w:rPr>
        <w:t>heterogeneity.</w:t>
      </w:r>
    </w:p>
    <w:p w14:paraId="19EBA037">
      <w:pPr>
        <w:spacing w:before="23"/>
        <w:ind w:left="479" w:right="0" w:firstLine="0"/>
        <w:jc w:val="both"/>
        <w:rPr>
          <w:sz w:val="24"/>
        </w:rPr>
      </w:pPr>
      <w:r>
        <w:rPr>
          <w:i/>
          <w:sz w:val="24"/>
        </w:rPr>
        <w:t xml:space="preserve">Nature reviews Clinical oncology </w:t>
      </w:r>
      <w:r>
        <w:rPr>
          <w:b/>
          <w:sz w:val="24"/>
        </w:rPr>
        <w:t xml:space="preserve">12 </w:t>
      </w:r>
      <w:r>
        <w:rPr>
          <w:sz w:val="24"/>
        </w:rPr>
        <w:t>(2015) 381–394.</w:t>
      </w:r>
    </w:p>
    <w:p w14:paraId="45364C04">
      <w:pPr>
        <w:spacing w:after="0"/>
        <w:jc w:val="both"/>
        <w:rPr>
          <w:sz w:val="24"/>
        </w:rPr>
        <w:sectPr>
          <w:pgSz w:w="11910" w:h="16840"/>
          <w:pgMar w:top="1180" w:right="760" w:bottom="1220" w:left="780" w:header="775" w:footer="1033" w:gutter="0"/>
          <w:cols w:space="720" w:num="1"/>
        </w:sectPr>
      </w:pPr>
    </w:p>
    <w:p w14:paraId="5BC016B8">
      <w:pPr>
        <w:pStyle w:val="4"/>
        <w:spacing w:before="6"/>
        <w:rPr>
          <w:sz w:val="15"/>
        </w:rPr>
      </w:pPr>
    </w:p>
    <w:p w14:paraId="20D894FF">
      <w:pPr>
        <w:pStyle w:val="11"/>
        <w:numPr>
          <w:ilvl w:val="0"/>
          <w:numId w:val="3"/>
        </w:numPr>
        <w:tabs>
          <w:tab w:val="left" w:pos="474"/>
        </w:tabs>
        <w:spacing w:before="105" w:after="0" w:line="259" w:lineRule="auto"/>
        <w:ind w:left="525" w:right="146" w:hanging="351"/>
        <w:jc w:val="both"/>
        <w:rPr>
          <w:sz w:val="24"/>
        </w:rPr>
      </w:pPr>
      <w:bookmarkStart w:id="46" w:name="_bookmark23"/>
      <w:bookmarkEnd w:id="46"/>
      <w:bookmarkStart w:id="47" w:name="_bookmark23"/>
      <w:bookmarkEnd w:id="47"/>
      <w:r>
        <w:rPr>
          <w:sz w:val="24"/>
        </w:rPr>
        <w:t xml:space="preserve">.Zhang X, Qiu </w:t>
      </w:r>
      <w:r>
        <w:rPr>
          <w:spacing w:val="-16"/>
          <w:sz w:val="24"/>
        </w:rPr>
        <w:t xml:space="preserve">Y, </w:t>
      </w:r>
      <w:r>
        <w:rPr>
          <w:sz w:val="24"/>
        </w:rPr>
        <w:t xml:space="preserve">Jiang </w:t>
      </w:r>
      <w:r>
        <w:rPr>
          <w:spacing w:val="-11"/>
          <w:sz w:val="24"/>
        </w:rPr>
        <w:t xml:space="preserve">W, </w:t>
      </w:r>
      <w:r>
        <w:rPr>
          <w:spacing w:val="-6"/>
          <w:sz w:val="24"/>
        </w:rPr>
        <w:t xml:space="preserve">Yang </w:t>
      </w:r>
      <w:r>
        <w:rPr>
          <w:sz w:val="24"/>
        </w:rPr>
        <w:t xml:space="preserve">Z, </w:t>
      </w:r>
      <w:r>
        <w:rPr>
          <w:spacing w:val="-5"/>
          <w:sz w:val="24"/>
        </w:rPr>
        <w:t xml:space="preserve">Wang </w:t>
      </w:r>
      <w:r>
        <w:rPr>
          <w:sz w:val="24"/>
        </w:rPr>
        <w:t xml:space="preserve">M, Li Q, et al. Mean apparent propagator mri: Quantitative assessment of tumor-stroma ratio in </w:t>
      </w:r>
      <w:r>
        <w:rPr>
          <w:spacing w:val="-4"/>
          <w:sz w:val="24"/>
        </w:rPr>
        <w:t xml:space="preserve">invasive </w:t>
      </w:r>
      <w:r>
        <w:rPr>
          <w:sz w:val="24"/>
        </w:rPr>
        <w:t xml:space="preserve">ductal breast carcinoma. </w:t>
      </w:r>
      <w:r>
        <w:rPr>
          <w:i/>
          <w:sz w:val="24"/>
        </w:rPr>
        <w:t xml:space="preserve">Radiology: Imaging Cancer </w:t>
      </w:r>
      <w:r>
        <w:rPr>
          <w:b/>
          <w:sz w:val="24"/>
        </w:rPr>
        <w:t>6</w:t>
      </w:r>
      <w:bookmarkStart w:id="48" w:name="_bookmark24"/>
      <w:bookmarkEnd w:id="48"/>
      <w:r>
        <w:rPr>
          <w:b/>
          <w:sz w:val="24"/>
        </w:rPr>
        <w:t xml:space="preserve"> </w:t>
      </w:r>
      <w:r>
        <w:rPr>
          <w:sz w:val="24"/>
        </w:rPr>
        <w:t>(2024)</w:t>
      </w:r>
      <w:r>
        <w:rPr>
          <w:spacing w:val="-2"/>
          <w:sz w:val="24"/>
        </w:rPr>
        <w:t xml:space="preserve"> </w:t>
      </w:r>
      <w:r>
        <w:rPr>
          <w:sz w:val="24"/>
        </w:rPr>
        <w:t>e230165.</w:t>
      </w:r>
    </w:p>
    <w:p w14:paraId="6F56587F">
      <w:pPr>
        <w:pStyle w:val="11"/>
        <w:numPr>
          <w:ilvl w:val="0"/>
          <w:numId w:val="3"/>
        </w:numPr>
        <w:tabs>
          <w:tab w:val="left" w:pos="474"/>
        </w:tabs>
        <w:spacing w:before="3" w:after="0" w:line="259" w:lineRule="auto"/>
        <w:ind w:left="533" w:right="106" w:hanging="359"/>
        <w:jc w:val="both"/>
        <w:rPr>
          <w:sz w:val="24"/>
        </w:rPr>
      </w:pPr>
      <w:r>
        <w:rPr>
          <w:spacing w:val="-3"/>
          <w:sz w:val="24"/>
        </w:rPr>
        <w:t xml:space="preserve">.Vangangelt </w:t>
      </w:r>
      <w:r>
        <w:rPr>
          <w:sz w:val="24"/>
        </w:rPr>
        <w:t xml:space="preserve">KM, Green AR, Heemskerk IM, Cohen D, </w:t>
      </w:r>
      <w:r>
        <w:rPr>
          <w:spacing w:val="-9"/>
          <w:sz w:val="24"/>
        </w:rPr>
        <w:t xml:space="preserve">Van </w:t>
      </w:r>
      <w:r>
        <w:rPr>
          <w:sz w:val="24"/>
        </w:rPr>
        <w:t xml:space="preserve">Pelt </w:t>
      </w:r>
      <w:r>
        <w:rPr>
          <w:spacing w:val="-8"/>
          <w:sz w:val="24"/>
        </w:rPr>
        <w:t xml:space="preserve">GW, </w:t>
      </w:r>
      <w:r>
        <w:rPr>
          <w:sz w:val="24"/>
        </w:rPr>
        <w:t>Sobral-Leite M, et al. The prognostic value of the tumor–stroma ratio is most discriminative in patients with grade iii or triple-</w:t>
      </w:r>
      <w:bookmarkStart w:id="49" w:name="_bookmark25"/>
      <w:bookmarkEnd w:id="49"/>
      <w:r>
        <w:rPr>
          <w:sz w:val="24"/>
        </w:rPr>
        <w:t xml:space="preserve"> negative breast cancer. </w:t>
      </w:r>
      <w:r>
        <w:rPr>
          <w:i/>
          <w:sz w:val="24"/>
        </w:rPr>
        <w:t xml:space="preserve">International journal of cancer </w:t>
      </w:r>
      <w:r>
        <w:rPr>
          <w:b/>
          <w:sz w:val="24"/>
        </w:rPr>
        <w:t xml:space="preserve">146 </w:t>
      </w:r>
      <w:r>
        <w:rPr>
          <w:sz w:val="24"/>
        </w:rPr>
        <w:t>(2020)</w:t>
      </w:r>
      <w:r>
        <w:rPr>
          <w:spacing w:val="12"/>
          <w:sz w:val="24"/>
        </w:rPr>
        <w:t xml:space="preserve"> </w:t>
      </w:r>
      <w:r>
        <w:rPr>
          <w:sz w:val="24"/>
        </w:rPr>
        <w:t>2296–2304.</w:t>
      </w:r>
    </w:p>
    <w:p w14:paraId="4DB99248">
      <w:pPr>
        <w:pStyle w:val="11"/>
        <w:numPr>
          <w:ilvl w:val="0"/>
          <w:numId w:val="3"/>
        </w:numPr>
        <w:tabs>
          <w:tab w:val="left" w:pos="474"/>
        </w:tabs>
        <w:spacing w:before="2" w:after="0" w:line="259" w:lineRule="auto"/>
        <w:ind w:left="533" w:right="142" w:hanging="359"/>
        <w:jc w:val="both"/>
        <w:rPr>
          <w:sz w:val="24"/>
        </w:rPr>
      </w:pPr>
      <w:r>
        <w:rPr>
          <w:spacing w:val="-9"/>
          <w:sz w:val="24"/>
        </w:rPr>
        <w:t xml:space="preserve">.Yu </w:t>
      </w:r>
      <w:r>
        <w:rPr>
          <w:spacing w:val="-16"/>
          <w:sz w:val="24"/>
        </w:rPr>
        <w:t xml:space="preserve">Y, </w:t>
      </w:r>
      <w:r>
        <w:rPr>
          <w:spacing w:val="-5"/>
          <w:sz w:val="24"/>
        </w:rPr>
        <w:t xml:space="preserve">Wang </w:t>
      </w:r>
      <w:r>
        <w:rPr>
          <w:sz w:val="24"/>
        </w:rPr>
        <w:t xml:space="preserve">Z, </w:t>
      </w:r>
      <w:r>
        <w:rPr>
          <w:spacing w:val="-5"/>
          <w:sz w:val="24"/>
        </w:rPr>
        <w:t xml:space="preserve">Wang </w:t>
      </w:r>
      <w:r>
        <w:rPr>
          <w:sz w:val="24"/>
        </w:rPr>
        <w:t xml:space="preserve">Q, Su X, Li Z, </w:t>
      </w:r>
      <w:r>
        <w:rPr>
          <w:spacing w:val="-5"/>
          <w:sz w:val="24"/>
        </w:rPr>
        <w:t xml:space="preserve">Wang </w:t>
      </w:r>
      <w:r>
        <w:rPr>
          <w:sz w:val="24"/>
        </w:rPr>
        <w:t>R, et al. Radiomic model based on magnetic resonance imaging</w:t>
      </w:r>
      <w:r>
        <w:rPr>
          <w:spacing w:val="-26"/>
          <w:sz w:val="24"/>
        </w:rPr>
        <w:t xml:space="preserve"> </w:t>
      </w:r>
      <w:r>
        <w:rPr>
          <w:sz w:val="24"/>
        </w:rPr>
        <w:t>for</w:t>
      </w:r>
      <w:r>
        <w:rPr>
          <w:spacing w:val="-25"/>
          <w:sz w:val="24"/>
        </w:rPr>
        <w:t xml:space="preserve"> </w:t>
      </w:r>
      <w:r>
        <w:rPr>
          <w:sz w:val="24"/>
        </w:rPr>
        <w:t>predicting</w:t>
      </w:r>
      <w:r>
        <w:rPr>
          <w:spacing w:val="-25"/>
          <w:sz w:val="24"/>
        </w:rPr>
        <w:t xml:space="preserve"> </w:t>
      </w:r>
      <w:r>
        <w:rPr>
          <w:sz w:val="24"/>
        </w:rPr>
        <w:t>pathological</w:t>
      </w:r>
      <w:r>
        <w:rPr>
          <w:spacing w:val="-26"/>
          <w:sz w:val="24"/>
        </w:rPr>
        <w:t xml:space="preserve"> </w:t>
      </w:r>
      <w:r>
        <w:rPr>
          <w:sz w:val="24"/>
        </w:rPr>
        <w:t>complete</w:t>
      </w:r>
      <w:r>
        <w:rPr>
          <w:spacing w:val="-25"/>
          <w:sz w:val="24"/>
        </w:rPr>
        <w:t xml:space="preserve"> </w:t>
      </w:r>
      <w:r>
        <w:rPr>
          <w:sz w:val="24"/>
        </w:rPr>
        <w:t>response</w:t>
      </w:r>
      <w:r>
        <w:rPr>
          <w:spacing w:val="-25"/>
          <w:sz w:val="24"/>
        </w:rPr>
        <w:t xml:space="preserve"> </w:t>
      </w:r>
      <w:r>
        <w:rPr>
          <w:sz w:val="24"/>
        </w:rPr>
        <w:t>after</w:t>
      </w:r>
      <w:r>
        <w:rPr>
          <w:spacing w:val="-25"/>
          <w:sz w:val="24"/>
        </w:rPr>
        <w:t xml:space="preserve"> </w:t>
      </w:r>
      <w:r>
        <w:rPr>
          <w:sz w:val="24"/>
        </w:rPr>
        <w:t>neoadjuvant</w:t>
      </w:r>
      <w:r>
        <w:rPr>
          <w:spacing w:val="-26"/>
          <w:sz w:val="24"/>
        </w:rPr>
        <w:t xml:space="preserve"> </w:t>
      </w:r>
      <w:r>
        <w:rPr>
          <w:sz w:val="24"/>
        </w:rPr>
        <w:t>chemotherapy</w:t>
      </w:r>
      <w:r>
        <w:rPr>
          <w:spacing w:val="-25"/>
          <w:sz w:val="24"/>
        </w:rPr>
        <w:t xml:space="preserve"> </w:t>
      </w:r>
      <w:r>
        <w:rPr>
          <w:sz w:val="24"/>
        </w:rPr>
        <w:t>in</w:t>
      </w:r>
      <w:r>
        <w:rPr>
          <w:spacing w:val="-25"/>
          <w:sz w:val="24"/>
        </w:rPr>
        <w:t xml:space="preserve"> </w:t>
      </w:r>
      <w:r>
        <w:rPr>
          <w:sz w:val="24"/>
        </w:rPr>
        <w:t>breast</w:t>
      </w:r>
      <w:r>
        <w:rPr>
          <w:spacing w:val="-25"/>
          <w:sz w:val="24"/>
        </w:rPr>
        <w:t xml:space="preserve"> </w:t>
      </w:r>
      <w:r>
        <w:rPr>
          <w:sz w:val="24"/>
        </w:rPr>
        <w:t>cancer</w:t>
      </w:r>
      <w:bookmarkStart w:id="50" w:name="_bookmark26"/>
      <w:bookmarkEnd w:id="50"/>
      <w:r>
        <w:rPr>
          <w:sz w:val="24"/>
        </w:rPr>
        <w:t xml:space="preserve"> patients. </w:t>
      </w:r>
      <w:r>
        <w:rPr>
          <w:i/>
          <w:spacing w:val="-4"/>
          <w:sz w:val="24"/>
        </w:rPr>
        <w:t xml:space="preserve">Frontiers </w:t>
      </w:r>
      <w:r>
        <w:rPr>
          <w:i/>
          <w:sz w:val="24"/>
        </w:rPr>
        <w:t xml:space="preserve">in Oncology </w:t>
      </w:r>
      <w:r>
        <w:rPr>
          <w:b/>
          <w:sz w:val="24"/>
        </w:rPr>
        <w:t xml:space="preserve">13 </w:t>
      </w:r>
      <w:r>
        <w:rPr>
          <w:sz w:val="24"/>
        </w:rPr>
        <w:t>(2024)</w:t>
      </w:r>
      <w:r>
        <w:rPr>
          <w:spacing w:val="-36"/>
          <w:sz w:val="24"/>
        </w:rPr>
        <w:t xml:space="preserve"> </w:t>
      </w:r>
      <w:r>
        <w:rPr>
          <w:sz w:val="24"/>
        </w:rPr>
        <w:t>1249339.</w:t>
      </w:r>
    </w:p>
    <w:p w14:paraId="43F203C8">
      <w:pPr>
        <w:pStyle w:val="11"/>
        <w:numPr>
          <w:ilvl w:val="0"/>
          <w:numId w:val="3"/>
        </w:numPr>
        <w:tabs>
          <w:tab w:val="left" w:pos="474"/>
        </w:tabs>
        <w:spacing w:before="3" w:after="0" w:line="259" w:lineRule="auto"/>
        <w:ind w:left="525" w:right="104" w:hanging="352"/>
        <w:jc w:val="both"/>
        <w:rPr>
          <w:sz w:val="24"/>
        </w:rPr>
      </w:pPr>
      <w:r>
        <w:rPr>
          <w:sz w:val="24"/>
        </w:rPr>
        <w:t>.Zhang</w:t>
      </w:r>
      <w:r>
        <w:rPr>
          <w:spacing w:val="-20"/>
          <w:sz w:val="24"/>
        </w:rPr>
        <w:t xml:space="preserve"> </w:t>
      </w:r>
      <w:r>
        <w:rPr>
          <w:sz w:val="24"/>
        </w:rPr>
        <w:t>X,</w:t>
      </w:r>
      <w:r>
        <w:rPr>
          <w:spacing w:val="-19"/>
          <w:sz w:val="24"/>
        </w:rPr>
        <w:t xml:space="preserve"> </w:t>
      </w:r>
      <w:r>
        <w:rPr>
          <w:spacing w:val="-5"/>
          <w:sz w:val="24"/>
        </w:rPr>
        <w:t>Teng</w:t>
      </w:r>
      <w:r>
        <w:rPr>
          <w:spacing w:val="-19"/>
          <w:sz w:val="24"/>
        </w:rPr>
        <w:t xml:space="preserve"> </w:t>
      </w:r>
      <w:r>
        <w:rPr>
          <w:sz w:val="24"/>
        </w:rPr>
        <w:t>X,</w:t>
      </w:r>
      <w:r>
        <w:rPr>
          <w:spacing w:val="-19"/>
          <w:sz w:val="24"/>
        </w:rPr>
        <w:t xml:space="preserve"> </w:t>
      </w:r>
      <w:r>
        <w:rPr>
          <w:sz w:val="24"/>
        </w:rPr>
        <w:t>Zhang</w:t>
      </w:r>
      <w:r>
        <w:rPr>
          <w:spacing w:val="-19"/>
          <w:sz w:val="24"/>
        </w:rPr>
        <w:t xml:space="preserve"> </w:t>
      </w:r>
      <w:r>
        <w:rPr>
          <w:sz w:val="24"/>
        </w:rPr>
        <w:t>J,</w:t>
      </w:r>
      <w:r>
        <w:rPr>
          <w:spacing w:val="-19"/>
          <w:sz w:val="24"/>
        </w:rPr>
        <w:t xml:space="preserve"> </w:t>
      </w:r>
      <w:r>
        <w:rPr>
          <w:sz w:val="24"/>
        </w:rPr>
        <w:t>Lai</w:t>
      </w:r>
      <w:r>
        <w:rPr>
          <w:spacing w:val="-19"/>
          <w:sz w:val="24"/>
        </w:rPr>
        <w:t xml:space="preserve"> </w:t>
      </w:r>
      <w:r>
        <w:rPr>
          <w:sz w:val="24"/>
        </w:rPr>
        <w:t>Q,</w:t>
      </w:r>
      <w:r>
        <w:rPr>
          <w:spacing w:val="-19"/>
          <w:sz w:val="24"/>
        </w:rPr>
        <w:t xml:space="preserve"> </w:t>
      </w:r>
      <w:r>
        <w:rPr>
          <w:sz w:val="24"/>
        </w:rPr>
        <w:t>Cai</w:t>
      </w:r>
      <w:r>
        <w:rPr>
          <w:spacing w:val="-20"/>
          <w:sz w:val="24"/>
        </w:rPr>
        <w:t xml:space="preserve"> </w:t>
      </w:r>
      <w:r>
        <w:rPr>
          <w:sz w:val="24"/>
        </w:rPr>
        <w:t>J.</w:t>
      </w:r>
      <w:r>
        <w:rPr>
          <w:spacing w:val="-5"/>
          <w:sz w:val="24"/>
        </w:rPr>
        <w:t xml:space="preserve"> </w:t>
      </w:r>
      <w:r>
        <w:rPr>
          <w:sz w:val="24"/>
        </w:rPr>
        <w:t>Enhancing</w:t>
      </w:r>
      <w:r>
        <w:rPr>
          <w:spacing w:val="-19"/>
          <w:sz w:val="24"/>
        </w:rPr>
        <w:t xml:space="preserve"> </w:t>
      </w:r>
      <w:r>
        <w:rPr>
          <w:sz w:val="24"/>
        </w:rPr>
        <w:t>pathological</w:t>
      </w:r>
      <w:r>
        <w:rPr>
          <w:spacing w:val="-19"/>
          <w:sz w:val="24"/>
        </w:rPr>
        <w:t xml:space="preserve"> </w:t>
      </w:r>
      <w:r>
        <w:rPr>
          <w:sz w:val="24"/>
        </w:rPr>
        <w:t>complete</w:t>
      </w:r>
      <w:r>
        <w:rPr>
          <w:spacing w:val="-19"/>
          <w:sz w:val="24"/>
        </w:rPr>
        <w:t xml:space="preserve"> </w:t>
      </w:r>
      <w:r>
        <w:rPr>
          <w:sz w:val="24"/>
        </w:rPr>
        <w:t>response</w:t>
      </w:r>
      <w:r>
        <w:rPr>
          <w:spacing w:val="-19"/>
          <w:sz w:val="24"/>
        </w:rPr>
        <w:t xml:space="preserve"> </w:t>
      </w:r>
      <w:r>
        <w:rPr>
          <w:sz w:val="24"/>
        </w:rPr>
        <w:t>prediction</w:t>
      </w:r>
      <w:r>
        <w:rPr>
          <w:spacing w:val="-19"/>
          <w:sz w:val="24"/>
        </w:rPr>
        <w:t xml:space="preserve"> </w:t>
      </w:r>
      <w:r>
        <w:rPr>
          <w:sz w:val="24"/>
        </w:rPr>
        <w:t>in</w:t>
      </w:r>
      <w:r>
        <w:rPr>
          <w:spacing w:val="-20"/>
          <w:sz w:val="24"/>
        </w:rPr>
        <w:t xml:space="preserve"> </w:t>
      </w:r>
      <w:r>
        <w:rPr>
          <w:sz w:val="24"/>
        </w:rPr>
        <w:t>breast cancer: the role of dynamic characterization of dce-mri and its association with tumor heterogeneity.</w:t>
      </w:r>
      <w:bookmarkStart w:id="51" w:name="_bookmark27"/>
      <w:bookmarkEnd w:id="51"/>
      <w:r>
        <w:rPr>
          <w:sz w:val="24"/>
        </w:rPr>
        <w:t xml:space="preserve"> </w:t>
      </w:r>
      <w:r>
        <w:rPr>
          <w:i/>
          <w:sz w:val="24"/>
        </w:rPr>
        <w:t xml:space="preserve">Breast Cancer Research </w:t>
      </w:r>
      <w:r>
        <w:rPr>
          <w:b/>
          <w:sz w:val="24"/>
        </w:rPr>
        <w:t xml:space="preserve">26 </w:t>
      </w:r>
      <w:r>
        <w:rPr>
          <w:sz w:val="24"/>
        </w:rPr>
        <w:t>(2024)</w:t>
      </w:r>
      <w:r>
        <w:rPr>
          <w:spacing w:val="-7"/>
          <w:sz w:val="24"/>
        </w:rPr>
        <w:t xml:space="preserve"> </w:t>
      </w:r>
      <w:r>
        <w:rPr>
          <w:sz w:val="24"/>
        </w:rPr>
        <w:t>77.</w:t>
      </w:r>
    </w:p>
    <w:p w14:paraId="33E0221D">
      <w:pPr>
        <w:pStyle w:val="11"/>
        <w:numPr>
          <w:ilvl w:val="0"/>
          <w:numId w:val="3"/>
        </w:numPr>
        <w:tabs>
          <w:tab w:val="left" w:pos="474"/>
        </w:tabs>
        <w:spacing w:before="2" w:after="0" w:line="240" w:lineRule="auto"/>
        <w:ind w:left="473" w:right="0" w:hanging="300"/>
        <w:jc w:val="both"/>
        <w:rPr>
          <w:sz w:val="24"/>
        </w:rPr>
      </w:pPr>
      <w:r>
        <w:rPr>
          <w:sz w:val="24"/>
        </w:rPr>
        <w:t>.Shen</w:t>
      </w:r>
      <w:r>
        <w:rPr>
          <w:spacing w:val="-9"/>
          <w:sz w:val="24"/>
        </w:rPr>
        <w:t xml:space="preserve"> </w:t>
      </w:r>
      <w:r>
        <w:rPr>
          <w:sz w:val="24"/>
        </w:rPr>
        <w:t>Z,</w:t>
      </w:r>
      <w:r>
        <w:rPr>
          <w:spacing w:val="-8"/>
          <w:sz w:val="24"/>
        </w:rPr>
        <w:t xml:space="preserve"> </w:t>
      </w:r>
      <w:r>
        <w:rPr>
          <w:sz w:val="24"/>
        </w:rPr>
        <w:t>Liu</w:t>
      </w:r>
      <w:r>
        <w:rPr>
          <w:spacing w:val="-8"/>
          <w:sz w:val="24"/>
        </w:rPr>
        <w:t xml:space="preserve"> </w:t>
      </w:r>
      <w:r>
        <w:rPr>
          <w:sz w:val="24"/>
        </w:rPr>
        <w:t>J,</w:t>
      </w:r>
      <w:r>
        <w:rPr>
          <w:spacing w:val="-9"/>
          <w:sz w:val="24"/>
        </w:rPr>
        <w:t xml:space="preserve"> </w:t>
      </w:r>
      <w:r>
        <w:rPr>
          <w:sz w:val="24"/>
        </w:rPr>
        <w:t>He</w:t>
      </w:r>
      <w:r>
        <w:rPr>
          <w:spacing w:val="-8"/>
          <w:sz w:val="24"/>
        </w:rPr>
        <w:t xml:space="preserve"> </w:t>
      </w:r>
      <w:r>
        <w:rPr>
          <w:spacing w:val="-16"/>
          <w:sz w:val="24"/>
        </w:rPr>
        <w:t>Y,</w:t>
      </w:r>
      <w:r>
        <w:rPr>
          <w:spacing w:val="-8"/>
          <w:sz w:val="24"/>
        </w:rPr>
        <w:t xml:space="preserve"> </w:t>
      </w:r>
      <w:r>
        <w:rPr>
          <w:sz w:val="24"/>
        </w:rPr>
        <w:t>Zhang</w:t>
      </w:r>
      <w:r>
        <w:rPr>
          <w:spacing w:val="-9"/>
          <w:sz w:val="24"/>
        </w:rPr>
        <w:t xml:space="preserve"> </w:t>
      </w:r>
      <w:r>
        <w:rPr>
          <w:sz w:val="24"/>
        </w:rPr>
        <w:t>X,</w:t>
      </w:r>
      <w:r>
        <w:rPr>
          <w:spacing w:val="-8"/>
          <w:sz w:val="24"/>
        </w:rPr>
        <w:t xml:space="preserve"> </w:t>
      </w:r>
      <w:r>
        <w:rPr>
          <w:sz w:val="24"/>
        </w:rPr>
        <w:t>Xu</w:t>
      </w:r>
      <w:r>
        <w:rPr>
          <w:spacing w:val="-8"/>
          <w:sz w:val="24"/>
        </w:rPr>
        <w:t xml:space="preserve"> </w:t>
      </w:r>
      <w:r>
        <w:rPr>
          <w:sz w:val="24"/>
        </w:rPr>
        <w:t>R,</w:t>
      </w:r>
      <w:r>
        <w:rPr>
          <w:spacing w:val="-8"/>
          <w:sz w:val="24"/>
        </w:rPr>
        <w:t xml:space="preserve"> </w:t>
      </w:r>
      <w:r>
        <w:rPr>
          <w:spacing w:val="-14"/>
          <w:sz w:val="24"/>
        </w:rPr>
        <w:t>Yu</w:t>
      </w:r>
      <w:r>
        <w:rPr>
          <w:spacing w:val="-9"/>
          <w:sz w:val="24"/>
        </w:rPr>
        <w:t xml:space="preserve"> </w:t>
      </w:r>
      <w:r>
        <w:rPr>
          <w:sz w:val="24"/>
        </w:rPr>
        <w:t>H,</w:t>
      </w:r>
      <w:r>
        <w:rPr>
          <w:spacing w:val="-8"/>
          <w:sz w:val="24"/>
        </w:rPr>
        <w:t xml:space="preserve"> </w:t>
      </w:r>
      <w:r>
        <w:rPr>
          <w:sz w:val="24"/>
        </w:rPr>
        <w:t>et</w:t>
      </w:r>
      <w:r>
        <w:rPr>
          <w:spacing w:val="-8"/>
          <w:sz w:val="24"/>
        </w:rPr>
        <w:t xml:space="preserve"> </w:t>
      </w:r>
      <w:r>
        <w:rPr>
          <w:sz w:val="24"/>
        </w:rPr>
        <w:t>al.</w:t>
      </w:r>
      <w:r>
        <w:rPr>
          <w:spacing w:val="15"/>
          <w:sz w:val="24"/>
        </w:rPr>
        <w:t xml:space="preserve"> </w:t>
      </w:r>
      <w:r>
        <w:rPr>
          <w:spacing w:val="-5"/>
          <w:sz w:val="24"/>
        </w:rPr>
        <w:t>Towards</w:t>
      </w:r>
      <w:r>
        <w:rPr>
          <w:spacing w:val="-8"/>
          <w:sz w:val="24"/>
        </w:rPr>
        <w:t xml:space="preserve"> </w:t>
      </w:r>
      <w:r>
        <w:rPr>
          <w:sz w:val="24"/>
        </w:rPr>
        <w:t>out-of-distribution</w:t>
      </w:r>
      <w:r>
        <w:rPr>
          <w:spacing w:val="-9"/>
          <w:sz w:val="24"/>
        </w:rPr>
        <w:t xml:space="preserve"> </w:t>
      </w:r>
      <w:r>
        <w:rPr>
          <w:sz w:val="24"/>
        </w:rPr>
        <w:t>generalization:</w:t>
      </w:r>
      <w:r>
        <w:rPr>
          <w:spacing w:val="-8"/>
          <w:sz w:val="24"/>
        </w:rPr>
        <w:t xml:space="preserve"> </w:t>
      </w:r>
      <w:r>
        <w:rPr>
          <w:sz w:val="24"/>
        </w:rPr>
        <w:t>A</w:t>
      </w:r>
      <w:r>
        <w:rPr>
          <w:spacing w:val="-8"/>
          <w:sz w:val="24"/>
        </w:rPr>
        <w:t xml:space="preserve"> </w:t>
      </w:r>
      <w:r>
        <w:rPr>
          <w:spacing w:val="-4"/>
          <w:sz w:val="24"/>
        </w:rPr>
        <w:t>survey.</w:t>
      </w:r>
    </w:p>
    <w:p w14:paraId="604DD105">
      <w:pPr>
        <w:spacing w:before="23"/>
        <w:ind w:left="533" w:right="0" w:firstLine="0"/>
        <w:jc w:val="both"/>
        <w:rPr>
          <w:sz w:val="24"/>
        </w:rPr>
      </w:pPr>
      <w:bookmarkStart w:id="52" w:name="_bookmark28"/>
      <w:bookmarkEnd w:id="52"/>
      <w:r>
        <w:rPr>
          <w:i/>
          <w:sz w:val="24"/>
        </w:rPr>
        <w:t xml:space="preserve">arXiv preprint arXiv:2108.13624 </w:t>
      </w:r>
      <w:r>
        <w:rPr>
          <w:sz w:val="24"/>
        </w:rPr>
        <w:t>(2021).</w:t>
      </w:r>
    </w:p>
    <w:p w14:paraId="5E8E5F22">
      <w:pPr>
        <w:pStyle w:val="11"/>
        <w:numPr>
          <w:ilvl w:val="0"/>
          <w:numId w:val="3"/>
        </w:numPr>
        <w:tabs>
          <w:tab w:val="left" w:pos="474"/>
        </w:tabs>
        <w:spacing w:before="23" w:after="0" w:line="259" w:lineRule="auto"/>
        <w:ind w:left="518" w:right="104" w:hanging="345"/>
        <w:jc w:val="both"/>
        <w:rPr>
          <w:sz w:val="24"/>
        </w:rPr>
      </w:pPr>
      <w:r>
        <w:rPr>
          <w:sz w:val="24"/>
        </w:rPr>
        <w:t>.Athey</w:t>
      </w:r>
      <w:r>
        <w:rPr>
          <w:spacing w:val="-19"/>
          <w:sz w:val="24"/>
        </w:rPr>
        <w:t xml:space="preserve"> </w:t>
      </w:r>
      <w:r>
        <w:rPr>
          <w:sz w:val="24"/>
        </w:rPr>
        <w:t>SC,</w:t>
      </w:r>
      <w:r>
        <w:rPr>
          <w:spacing w:val="-19"/>
          <w:sz w:val="24"/>
        </w:rPr>
        <w:t xml:space="preserve"> </w:t>
      </w:r>
      <w:r>
        <w:rPr>
          <w:sz w:val="24"/>
        </w:rPr>
        <w:t>Bryan</w:t>
      </w:r>
      <w:r>
        <w:rPr>
          <w:spacing w:val="-18"/>
          <w:sz w:val="24"/>
        </w:rPr>
        <w:t xml:space="preserve"> </w:t>
      </w:r>
      <w:r>
        <w:rPr>
          <w:sz w:val="24"/>
        </w:rPr>
        <w:t>KA,</w:t>
      </w:r>
      <w:r>
        <w:rPr>
          <w:spacing w:val="-18"/>
          <w:sz w:val="24"/>
        </w:rPr>
        <w:t xml:space="preserve"> </w:t>
      </w:r>
      <w:r>
        <w:rPr>
          <w:sz w:val="24"/>
        </w:rPr>
        <w:t>Gans</w:t>
      </w:r>
      <w:r>
        <w:rPr>
          <w:spacing w:val="-19"/>
          <w:sz w:val="24"/>
        </w:rPr>
        <w:t xml:space="preserve"> </w:t>
      </w:r>
      <w:r>
        <w:rPr>
          <w:sz w:val="24"/>
        </w:rPr>
        <w:t>JS.</w:t>
      </w:r>
      <w:r>
        <w:rPr>
          <w:spacing w:val="-2"/>
          <w:sz w:val="24"/>
        </w:rPr>
        <w:t xml:space="preserve"> </w:t>
      </w:r>
      <w:r>
        <w:rPr>
          <w:sz w:val="24"/>
        </w:rPr>
        <w:t>The</w:t>
      </w:r>
      <w:r>
        <w:rPr>
          <w:spacing w:val="-17"/>
          <w:sz w:val="24"/>
        </w:rPr>
        <w:t xml:space="preserve"> </w:t>
      </w:r>
      <w:r>
        <w:rPr>
          <w:sz w:val="24"/>
        </w:rPr>
        <w:t>allocation</w:t>
      </w:r>
      <w:r>
        <w:rPr>
          <w:spacing w:val="-19"/>
          <w:sz w:val="24"/>
        </w:rPr>
        <w:t xml:space="preserve"> </w:t>
      </w:r>
      <w:r>
        <w:rPr>
          <w:sz w:val="24"/>
        </w:rPr>
        <w:t>of</w:t>
      </w:r>
      <w:r>
        <w:rPr>
          <w:spacing w:val="-19"/>
          <w:sz w:val="24"/>
        </w:rPr>
        <w:t xml:space="preserve"> </w:t>
      </w:r>
      <w:r>
        <w:rPr>
          <w:sz w:val="24"/>
        </w:rPr>
        <w:t>decision</w:t>
      </w:r>
      <w:r>
        <w:rPr>
          <w:spacing w:val="-18"/>
          <w:sz w:val="24"/>
        </w:rPr>
        <w:t xml:space="preserve"> </w:t>
      </w:r>
      <w:r>
        <w:rPr>
          <w:sz w:val="24"/>
        </w:rPr>
        <w:t>authority</w:t>
      </w:r>
      <w:r>
        <w:rPr>
          <w:spacing w:val="-19"/>
          <w:sz w:val="24"/>
        </w:rPr>
        <w:t xml:space="preserve"> </w:t>
      </w:r>
      <w:r>
        <w:rPr>
          <w:sz w:val="24"/>
        </w:rPr>
        <w:t>to</w:t>
      </w:r>
      <w:r>
        <w:rPr>
          <w:spacing w:val="-18"/>
          <w:sz w:val="24"/>
        </w:rPr>
        <w:t xml:space="preserve"> </w:t>
      </w:r>
      <w:r>
        <w:rPr>
          <w:sz w:val="24"/>
        </w:rPr>
        <w:t>human</w:t>
      </w:r>
      <w:r>
        <w:rPr>
          <w:spacing w:val="-18"/>
          <w:sz w:val="24"/>
        </w:rPr>
        <w:t xml:space="preserve"> </w:t>
      </w:r>
      <w:r>
        <w:rPr>
          <w:sz w:val="24"/>
        </w:rPr>
        <w:t>and</w:t>
      </w:r>
      <w:r>
        <w:rPr>
          <w:spacing w:val="-18"/>
          <w:sz w:val="24"/>
        </w:rPr>
        <w:t xml:space="preserve"> </w:t>
      </w:r>
      <w:r>
        <w:rPr>
          <w:sz w:val="24"/>
        </w:rPr>
        <w:t>artificial</w:t>
      </w:r>
      <w:r>
        <w:rPr>
          <w:spacing w:val="-19"/>
          <w:sz w:val="24"/>
        </w:rPr>
        <w:t xml:space="preserve"> </w:t>
      </w:r>
      <w:r>
        <w:rPr>
          <w:sz w:val="24"/>
        </w:rPr>
        <w:t xml:space="preserve">intelligence. </w:t>
      </w:r>
      <w:r>
        <w:rPr>
          <w:i/>
          <w:sz w:val="24"/>
        </w:rPr>
        <w:t>AEA</w:t>
      </w:r>
      <w:r>
        <w:rPr>
          <w:i/>
          <w:spacing w:val="-11"/>
          <w:sz w:val="24"/>
        </w:rPr>
        <w:t xml:space="preserve"> </w:t>
      </w:r>
      <w:r>
        <w:rPr>
          <w:i/>
          <w:spacing w:val="-4"/>
          <w:sz w:val="24"/>
        </w:rPr>
        <w:t>Papers</w:t>
      </w:r>
      <w:r>
        <w:rPr>
          <w:i/>
          <w:spacing w:val="-11"/>
          <w:sz w:val="24"/>
        </w:rPr>
        <w:t xml:space="preserve"> </w:t>
      </w:r>
      <w:r>
        <w:rPr>
          <w:i/>
          <w:sz w:val="24"/>
        </w:rPr>
        <w:t>and</w:t>
      </w:r>
      <w:r>
        <w:rPr>
          <w:i/>
          <w:spacing w:val="-10"/>
          <w:sz w:val="24"/>
        </w:rPr>
        <w:t xml:space="preserve"> </w:t>
      </w:r>
      <w:r>
        <w:rPr>
          <w:i/>
          <w:sz w:val="24"/>
        </w:rPr>
        <w:t>Proceedings</w:t>
      </w:r>
      <w:r>
        <w:rPr>
          <w:i/>
          <w:spacing w:val="-11"/>
          <w:sz w:val="24"/>
        </w:rPr>
        <w:t xml:space="preserve"> </w:t>
      </w:r>
      <w:r>
        <w:rPr>
          <w:sz w:val="24"/>
        </w:rPr>
        <w:t>(American</w:t>
      </w:r>
      <w:r>
        <w:rPr>
          <w:spacing w:val="-10"/>
          <w:sz w:val="24"/>
        </w:rPr>
        <w:t xml:space="preserve"> </w:t>
      </w:r>
      <w:r>
        <w:rPr>
          <w:sz w:val="24"/>
        </w:rPr>
        <w:t>Economic</w:t>
      </w:r>
      <w:r>
        <w:rPr>
          <w:spacing w:val="-11"/>
          <w:sz w:val="24"/>
        </w:rPr>
        <w:t xml:space="preserve"> </w:t>
      </w:r>
      <w:r>
        <w:rPr>
          <w:sz w:val="24"/>
        </w:rPr>
        <w:t>Association</w:t>
      </w:r>
      <w:r>
        <w:rPr>
          <w:spacing w:val="-10"/>
          <w:sz w:val="24"/>
        </w:rPr>
        <w:t xml:space="preserve"> </w:t>
      </w:r>
      <w:r>
        <w:rPr>
          <w:sz w:val="24"/>
        </w:rPr>
        <w:t>2014</w:t>
      </w:r>
      <w:r>
        <w:rPr>
          <w:spacing w:val="-11"/>
          <w:sz w:val="24"/>
        </w:rPr>
        <w:t xml:space="preserve"> </w:t>
      </w:r>
      <w:r>
        <w:rPr>
          <w:spacing w:val="-3"/>
          <w:sz w:val="24"/>
        </w:rPr>
        <w:t>Broadway,</w:t>
      </w:r>
      <w:r>
        <w:rPr>
          <w:spacing w:val="-10"/>
          <w:sz w:val="24"/>
        </w:rPr>
        <w:t xml:space="preserve"> </w:t>
      </w:r>
      <w:r>
        <w:rPr>
          <w:sz w:val="24"/>
        </w:rPr>
        <w:t>Suite</w:t>
      </w:r>
      <w:r>
        <w:rPr>
          <w:spacing w:val="-11"/>
          <w:sz w:val="24"/>
        </w:rPr>
        <w:t xml:space="preserve"> </w:t>
      </w:r>
      <w:r>
        <w:rPr>
          <w:sz w:val="24"/>
        </w:rPr>
        <w:t>305,</w:t>
      </w:r>
      <w:r>
        <w:rPr>
          <w:spacing w:val="-10"/>
          <w:sz w:val="24"/>
        </w:rPr>
        <w:t xml:space="preserve"> </w:t>
      </w:r>
      <w:r>
        <w:rPr>
          <w:sz w:val="24"/>
        </w:rPr>
        <w:t>Nashville,</w:t>
      </w:r>
      <w:bookmarkStart w:id="53" w:name="_bookmark29"/>
      <w:bookmarkEnd w:id="53"/>
      <w:r>
        <w:rPr>
          <w:sz w:val="24"/>
        </w:rPr>
        <w:t xml:space="preserve"> TN 37203) (2020), vol. 110,</w:t>
      </w:r>
      <w:r>
        <w:rPr>
          <w:spacing w:val="-6"/>
          <w:sz w:val="24"/>
        </w:rPr>
        <w:t xml:space="preserve"> </w:t>
      </w:r>
      <w:r>
        <w:rPr>
          <w:sz w:val="24"/>
        </w:rPr>
        <w:t>80–84.</w:t>
      </w:r>
    </w:p>
    <w:p w14:paraId="4321B56D">
      <w:pPr>
        <w:pStyle w:val="11"/>
        <w:numPr>
          <w:ilvl w:val="0"/>
          <w:numId w:val="3"/>
        </w:numPr>
        <w:tabs>
          <w:tab w:val="left" w:pos="474"/>
        </w:tabs>
        <w:spacing w:before="2" w:after="0" w:line="240" w:lineRule="auto"/>
        <w:ind w:left="473" w:right="0" w:hanging="300"/>
        <w:jc w:val="both"/>
        <w:rPr>
          <w:sz w:val="24"/>
        </w:rPr>
      </w:pPr>
      <w:r>
        <w:rPr>
          <w:sz w:val="24"/>
        </w:rPr>
        <w:t>.Pearl</w:t>
      </w:r>
      <w:r>
        <w:rPr>
          <w:spacing w:val="9"/>
          <w:sz w:val="24"/>
        </w:rPr>
        <w:t xml:space="preserve"> </w:t>
      </w:r>
      <w:r>
        <w:rPr>
          <w:sz w:val="24"/>
        </w:rPr>
        <w:t>J.</w:t>
      </w:r>
      <w:r>
        <w:rPr>
          <w:spacing w:val="47"/>
          <w:sz w:val="24"/>
        </w:rPr>
        <w:t xml:space="preserve"> </w:t>
      </w:r>
      <w:r>
        <w:rPr>
          <w:sz w:val="24"/>
        </w:rPr>
        <w:t>Theoretical</w:t>
      </w:r>
      <w:r>
        <w:rPr>
          <w:spacing w:val="10"/>
          <w:sz w:val="24"/>
        </w:rPr>
        <w:t xml:space="preserve"> </w:t>
      </w:r>
      <w:r>
        <w:rPr>
          <w:sz w:val="24"/>
        </w:rPr>
        <w:t>impediments</w:t>
      </w:r>
      <w:r>
        <w:rPr>
          <w:spacing w:val="10"/>
          <w:sz w:val="24"/>
        </w:rPr>
        <w:t xml:space="preserve"> </w:t>
      </w:r>
      <w:r>
        <w:rPr>
          <w:sz w:val="24"/>
        </w:rPr>
        <w:t>to</w:t>
      </w:r>
      <w:r>
        <w:rPr>
          <w:spacing w:val="9"/>
          <w:sz w:val="24"/>
        </w:rPr>
        <w:t xml:space="preserve"> </w:t>
      </w:r>
      <w:r>
        <w:rPr>
          <w:sz w:val="24"/>
        </w:rPr>
        <w:t>machine</w:t>
      </w:r>
      <w:r>
        <w:rPr>
          <w:spacing w:val="10"/>
          <w:sz w:val="24"/>
        </w:rPr>
        <w:t xml:space="preserve"> </w:t>
      </w:r>
      <w:r>
        <w:rPr>
          <w:sz w:val="24"/>
        </w:rPr>
        <w:t>learning</w:t>
      </w:r>
      <w:r>
        <w:rPr>
          <w:spacing w:val="10"/>
          <w:sz w:val="24"/>
        </w:rPr>
        <w:t xml:space="preserve"> </w:t>
      </w:r>
      <w:r>
        <w:rPr>
          <w:sz w:val="24"/>
        </w:rPr>
        <w:t>with</w:t>
      </w:r>
      <w:r>
        <w:rPr>
          <w:spacing w:val="10"/>
          <w:sz w:val="24"/>
        </w:rPr>
        <w:t xml:space="preserve"> </w:t>
      </w:r>
      <w:r>
        <w:rPr>
          <w:sz w:val="24"/>
        </w:rPr>
        <w:t>seven</w:t>
      </w:r>
      <w:r>
        <w:rPr>
          <w:spacing w:val="9"/>
          <w:sz w:val="24"/>
        </w:rPr>
        <w:t xml:space="preserve"> </w:t>
      </w:r>
      <w:r>
        <w:rPr>
          <w:sz w:val="24"/>
        </w:rPr>
        <w:t>sparks</w:t>
      </w:r>
      <w:r>
        <w:rPr>
          <w:spacing w:val="10"/>
          <w:sz w:val="24"/>
        </w:rPr>
        <w:t xml:space="preserve"> </w:t>
      </w:r>
      <w:r>
        <w:rPr>
          <w:sz w:val="24"/>
        </w:rPr>
        <w:t>from</w:t>
      </w:r>
      <w:r>
        <w:rPr>
          <w:spacing w:val="10"/>
          <w:sz w:val="24"/>
        </w:rPr>
        <w:t xml:space="preserve"> </w:t>
      </w:r>
      <w:r>
        <w:rPr>
          <w:sz w:val="24"/>
        </w:rPr>
        <w:t>the</w:t>
      </w:r>
      <w:r>
        <w:rPr>
          <w:spacing w:val="10"/>
          <w:sz w:val="24"/>
        </w:rPr>
        <w:t xml:space="preserve"> </w:t>
      </w:r>
      <w:r>
        <w:rPr>
          <w:sz w:val="24"/>
        </w:rPr>
        <w:t>causal</w:t>
      </w:r>
      <w:r>
        <w:rPr>
          <w:spacing w:val="9"/>
          <w:sz w:val="24"/>
        </w:rPr>
        <w:t xml:space="preserve"> </w:t>
      </w:r>
      <w:r>
        <w:rPr>
          <w:sz w:val="24"/>
        </w:rPr>
        <w:t>revolution.</w:t>
      </w:r>
    </w:p>
    <w:p w14:paraId="7FC52E3F">
      <w:pPr>
        <w:spacing w:before="23"/>
        <w:ind w:left="533" w:right="0" w:firstLine="0"/>
        <w:jc w:val="both"/>
        <w:rPr>
          <w:sz w:val="24"/>
        </w:rPr>
      </w:pPr>
      <w:bookmarkStart w:id="54" w:name="_bookmark30"/>
      <w:bookmarkEnd w:id="54"/>
      <w:r>
        <w:rPr>
          <w:i/>
          <w:sz w:val="24"/>
        </w:rPr>
        <w:t xml:space="preserve">arXiv preprint arXiv:1801.04016 </w:t>
      </w:r>
      <w:r>
        <w:rPr>
          <w:sz w:val="24"/>
        </w:rPr>
        <w:t>(2018).</w:t>
      </w:r>
    </w:p>
    <w:p w14:paraId="676489E2">
      <w:pPr>
        <w:pStyle w:val="11"/>
        <w:numPr>
          <w:ilvl w:val="0"/>
          <w:numId w:val="3"/>
        </w:numPr>
        <w:tabs>
          <w:tab w:val="left" w:pos="474"/>
        </w:tabs>
        <w:spacing w:before="23" w:after="0" w:line="259" w:lineRule="auto"/>
        <w:ind w:left="515" w:right="116" w:hanging="341"/>
        <w:jc w:val="both"/>
        <w:rPr>
          <w:sz w:val="24"/>
        </w:rPr>
      </w:pPr>
      <w:r>
        <w:rPr>
          <w:sz w:val="24"/>
        </w:rPr>
        <w:t>.Kuang</w:t>
      </w:r>
      <w:r>
        <w:rPr>
          <w:spacing w:val="-18"/>
          <w:sz w:val="24"/>
        </w:rPr>
        <w:t xml:space="preserve"> </w:t>
      </w:r>
      <w:r>
        <w:rPr>
          <w:sz w:val="24"/>
        </w:rPr>
        <w:t>K,</w:t>
      </w:r>
      <w:r>
        <w:rPr>
          <w:spacing w:val="-18"/>
          <w:sz w:val="24"/>
        </w:rPr>
        <w:t xml:space="preserve"> </w:t>
      </w:r>
      <w:r>
        <w:rPr>
          <w:sz w:val="24"/>
        </w:rPr>
        <w:t>Cui</w:t>
      </w:r>
      <w:r>
        <w:rPr>
          <w:spacing w:val="-19"/>
          <w:sz w:val="24"/>
        </w:rPr>
        <w:t xml:space="preserve"> </w:t>
      </w:r>
      <w:r>
        <w:rPr>
          <w:spacing w:val="-14"/>
          <w:sz w:val="24"/>
        </w:rPr>
        <w:t>P,</w:t>
      </w:r>
      <w:r>
        <w:rPr>
          <w:spacing w:val="-18"/>
          <w:sz w:val="24"/>
        </w:rPr>
        <w:t xml:space="preserve"> </w:t>
      </w:r>
      <w:r>
        <w:rPr>
          <w:sz w:val="24"/>
        </w:rPr>
        <w:t>Athey</w:t>
      </w:r>
      <w:r>
        <w:rPr>
          <w:spacing w:val="-18"/>
          <w:sz w:val="24"/>
        </w:rPr>
        <w:t xml:space="preserve"> </w:t>
      </w:r>
      <w:r>
        <w:rPr>
          <w:sz w:val="24"/>
        </w:rPr>
        <w:t>S,</w:t>
      </w:r>
      <w:r>
        <w:rPr>
          <w:spacing w:val="-18"/>
          <w:sz w:val="24"/>
        </w:rPr>
        <w:t xml:space="preserve"> </w:t>
      </w:r>
      <w:r>
        <w:rPr>
          <w:sz w:val="24"/>
        </w:rPr>
        <w:t>Xiong</w:t>
      </w:r>
      <w:r>
        <w:rPr>
          <w:spacing w:val="-18"/>
          <w:sz w:val="24"/>
        </w:rPr>
        <w:t xml:space="preserve"> </w:t>
      </w:r>
      <w:r>
        <w:rPr>
          <w:sz w:val="24"/>
        </w:rPr>
        <w:t>R,</w:t>
      </w:r>
      <w:r>
        <w:rPr>
          <w:spacing w:val="-18"/>
          <w:sz w:val="24"/>
        </w:rPr>
        <w:t xml:space="preserve"> </w:t>
      </w:r>
      <w:r>
        <w:rPr>
          <w:sz w:val="24"/>
        </w:rPr>
        <w:t>Li</w:t>
      </w:r>
      <w:r>
        <w:rPr>
          <w:spacing w:val="-18"/>
          <w:sz w:val="24"/>
        </w:rPr>
        <w:t xml:space="preserve"> </w:t>
      </w:r>
      <w:r>
        <w:rPr>
          <w:sz w:val="24"/>
        </w:rPr>
        <w:t>B.</w:t>
      </w:r>
      <w:r>
        <w:rPr>
          <w:spacing w:val="-1"/>
          <w:sz w:val="24"/>
        </w:rPr>
        <w:t xml:space="preserve"> </w:t>
      </w:r>
      <w:r>
        <w:rPr>
          <w:sz w:val="24"/>
        </w:rPr>
        <w:t>Stable</w:t>
      </w:r>
      <w:r>
        <w:rPr>
          <w:spacing w:val="-18"/>
          <w:sz w:val="24"/>
        </w:rPr>
        <w:t xml:space="preserve"> </w:t>
      </w:r>
      <w:r>
        <w:rPr>
          <w:sz w:val="24"/>
        </w:rPr>
        <w:t>prediction</w:t>
      </w:r>
      <w:r>
        <w:rPr>
          <w:spacing w:val="-18"/>
          <w:sz w:val="24"/>
        </w:rPr>
        <w:t xml:space="preserve"> </w:t>
      </w:r>
      <w:r>
        <w:rPr>
          <w:sz w:val="24"/>
        </w:rPr>
        <w:t>across</w:t>
      </w:r>
      <w:r>
        <w:rPr>
          <w:spacing w:val="-18"/>
          <w:sz w:val="24"/>
        </w:rPr>
        <w:t xml:space="preserve"> </w:t>
      </w:r>
      <w:r>
        <w:rPr>
          <w:sz w:val="24"/>
        </w:rPr>
        <w:t>unknown</w:t>
      </w:r>
      <w:r>
        <w:rPr>
          <w:spacing w:val="-18"/>
          <w:sz w:val="24"/>
        </w:rPr>
        <w:t xml:space="preserve"> </w:t>
      </w:r>
      <w:r>
        <w:rPr>
          <w:sz w:val="24"/>
        </w:rPr>
        <w:t xml:space="preserve">environments. </w:t>
      </w:r>
      <w:r>
        <w:rPr>
          <w:i/>
          <w:sz w:val="24"/>
        </w:rPr>
        <w:t xml:space="preserve">proceedings of the 24th </w:t>
      </w:r>
      <w:r>
        <w:rPr>
          <w:i/>
          <w:spacing w:val="-3"/>
          <w:sz w:val="24"/>
        </w:rPr>
        <w:t xml:space="preserve">ACM </w:t>
      </w:r>
      <w:r>
        <w:rPr>
          <w:i/>
          <w:sz w:val="24"/>
        </w:rPr>
        <w:t xml:space="preserve">SIGKDD international conference on knowledge discovery &amp; data mining </w:t>
      </w:r>
      <w:r>
        <w:rPr>
          <w:sz w:val="24"/>
        </w:rPr>
        <w:t>(2018),</w:t>
      </w:r>
      <w:bookmarkStart w:id="55" w:name="_bookmark31"/>
      <w:bookmarkEnd w:id="55"/>
      <w:r>
        <w:rPr>
          <w:sz w:val="24"/>
        </w:rPr>
        <w:t xml:space="preserve"> 1617–1626.</w:t>
      </w:r>
    </w:p>
    <w:p w14:paraId="7FF06558">
      <w:pPr>
        <w:pStyle w:val="11"/>
        <w:numPr>
          <w:ilvl w:val="0"/>
          <w:numId w:val="3"/>
        </w:numPr>
        <w:tabs>
          <w:tab w:val="left" w:pos="474"/>
        </w:tabs>
        <w:spacing w:before="3" w:after="0" w:line="259" w:lineRule="auto"/>
        <w:ind w:left="533" w:right="146" w:hanging="359"/>
        <w:jc w:val="both"/>
        <w:rPr>
          <w:sz w:val="24"/>
        </w:rPr>
      </w:pPr>
      <w:r>
        <w:rPr>
          <w:sz w:val="24"/>
        </w:rPr>
        <w:t xml:space="preserve">.Cui </w:t>
      </w:r>
      <w:r>
        <w:rPr>
          <w:spacing w:val="-14"/>
          <w:sz w:val="24"/>
        </w:rPr>
        <w:t xml:space="preserve">P, </w:t>
      </w:r>
      <w:r>
        <w:rPr>
          <w:sz w:val="24"/>
        </w:rPr>
        <w:t>Athey S. Stable learning establishes some common ground between causal inference and</w:t>
      </w:r>
      <w:bookmarkStart w:id="56" w:name="_bookmark32"/>
      <w:bookmarkEnd w:id="56"/>
      <w:r>
        <w:rPr>
          <w:sz w:val="24"/>
        </w:rPr>
        <w:t xml:space="preserve"> machine learning. </w:t>
      </w:r>
      <w:r>
        <w:rPr>
          <w:i/>
          <w:sz w:val="24"/>
        </w:rPr>
        <w:t xml:space="preserve">Nature Machine Intelligence </w:t>
      </w:r>
      <w:r>
        <w:rPr>
          <w:b/>
          <w:sz w:val="24"/>
        </w:rPr>
        <w:t xml:space="preserve">4 </w:t>
      </w:r>
      <w:r>
        <w:rPr>
          <w:sz w:val="24"/>
        </w:rPr>
        <w:t>(2022)</w:t>
      </w:r>
      <w:r>
        <w:rPr>
          <w:spacing w:val="15"/>
          <w:sz w:val="24"/>
        </w:rPr>
        <w:t xml:space="preserve"> </w:t>
      </w:r>
      <w:r>
        <w:rPr>
          <w:sz w:val="24"/>
        </w:rPr>
        <w:t>110–115.</w:t>
      </w:r>
    </w:p>
    <w:p w14:paraId="1F8AD1D4">
      <w:pPr>
        <w:pStyle w:val="11"/>
        <w:numPr>
          <w:ilvl w:val="0"/>
          <w:numId w:val="3"/>
        </w:numPr>
        <w:tabs>
          <w:tab w:val="left" w:pos="474"/>
        </w:tabs>
        <w:spacing w:before="1" w:after="0" w:line="259" w:lineRule="auto"/>
        <w:ind w:left="526" w:right="146" w:hanging="352"/>
        <w:jc w:val="both"/>
        <w:rPr>
          <w:sz w:val="24"/>
        </w:rPr>
      </w:pPr>
      <w:r>
        <w:rPr>
          <w:sz w:val="24"/>
        </w:rPr>
        <w:t>.Heinze-Deml</w:t>
      </w:r>
      <w:r>
        <w:rPr>
          <w:spacing w:val="-22"/>
          <w:sz w:val="24"/>
        </w:rPr>
        <w:t xml:space="preserve"> </w:t>
      </w:r>
      <w:r>
        <w:rPr>
          <w:sz w:val="24"/>
        </w:rPr>
        <w:t>C,</w:t>
      </w:r>
      <w:r>
        <w:rPr>
          <w:spacing w:val="-21"/>
          <w:sz w:val="24"/>
        </w:rPr>
        <w:t xml:space="preserve"> </w:t>
      </w:r>
      <w:r>
        <w:rPr>
          <w:sz w:val="24"/>
        </w:rPr>
        <w:t>Meinshausen</w:t>
      </w:r>
      <w:r>
        <w:rPr>
          <w:spacing w:val="-21"/>
          <w:sz w:val="24"/>
        </w:rPr>
        <w:t xml:space="preserve"> </w:t>
      </w:r>
      <w:r>
        <w:rPr>
          <w:sz w:val="24"/>
        </w:rPr>
        <w:t>N.</w:t>
      </w:r>
      <w:r>
        <w:rPr>
          <w:spacing w:val="-4"/>
          <w:sz w:val="24"/>
        </w:rPr>
        <w:t xml:space="preserve"> </w:t>
      </w:r>
      <w:r>
        <w:rPr>
          <w:sz w:val="24"/>
        </w:rPr>
        <w:t>Conditional</w:t>
      </w:r>
      <w:r>
        <w:rPr>
          <w:spacing w:val="-22"/>
          <w:sz w:val="24"/>
        </w:rPr>
        <w:t xml:space="preserve"> </w:t>
      </w:r>
      <w:r>
        <w:rPr>
          <w:sz w:val="24"/>
        </w:rPr>
        <w:t>variance</w:t>
      </w:r>
      <w:r>
        <w:rPr>
          <w:spacing w:val="-21"/>
          <w:sz w:val="24"/>
        </w:rPr>
        <w:t xml:space="preserve"> </w:t>
      </w:r>
      <w:r>
        <w:rPr>
          <w:sz w:val="24"/>
        </w:rPr>
        <w:t>penalties</w:t>
      </w:r>
      <w:r>
        <w:rPr>
          <w:spacing w:val="-21"/>
          <w:sz w:val="24"/>
        </w:rPr>
        <w:t xml:space="preserve"> </w:t>
      </w:r>
      <w:r>
        <w:rPr>
          <w:sz w:val="24"/>
        </w:rPr>
        <w:t>and</w:t>
      </w:r>
      <w:r>
        <w:rPr>
          <w:spacing w:val="-21"/>
          <w:sz w:val="24"/>
        </w:rPr>
        <w:t xml:space="preserve"> </w:t>
      </w:r>
      <w:r>
        <w:rPr>
          <w:sz w:val="24"/>
        </w:rPr>
        <w:t>domain</w:t>
      </w:r>
      <w:r>
        <w:rPr>
          <w:spacing w:val="-21"/>
          <w:sz w:val="24"/>
        </w:rPr>
        <w:t xml:space="preserve"> </w:t>
      </w:r>
      <w:r>
        <w:rPr>
          <w:sz w:val="24"/>
        </w:rPr>
        <w:t>shift</w:t>
      </w:r>
      <w:r>
        <w:rPr>
          <w:spacing w:val="-21"/>
          <w:sz w:val="24"/>
        </w:rPr>
        <w:t xml:space="preserve"> </w:t>
      </w:r>
      <w:r>
        <w:rPr>
          <w:sz w:val="24"/>
        </w:rPr>
        <w:t>robustness.</w:t>
      </w:r>
      <w:r>
        <w:rPr>
          <w:spacing w:val="-4"/>
          <w:sz w:val="24"/>
        </w:rPr>
        <w:t xml:space="preserve"> </w:t>
      </w:r>
      <w:r>
        <w:rPr>
          <w:i/>
          <w:sz w:val="24"/>
        </w:rPr>
        <w:t>Machine</w:t>
      </w:r>
      <w:bookmarkStart w:id="57" w:name="_bookmark33"/>
      <w:bookmarkEnd w:id="57"/>
      <w:r>
        <w:rPr>
          <w:i/>
          <w:sz w:val="24"/>
        </w:rPr>
        <w:t xml:space="preserve"> Learning </w:t>
      </w:r>
      <w:r>
        <w:rPr>
          <w:b/>
          <w:sz w:val="24"/>
        </w:rPr>
        <w:t xml:space="preserve">110 </w:t>
      </w:r>
      <w:r>
        <w:rPr>
          <w:sz w:val="24"/>
        </w:rPr>
        <w:t>(2021)</w:t>
      </w:r>
      <w:r>
        <w:rPr>
          <w:spacing w:val="-4"/>
          <w:sz w:val="24"/>
        </w:rPr>
        <w:t xml:space="preserve"> </w:t>
      </w:r>
      <w:r>
        <w:rPr>
          <w:sz w:val="24"/>
        </w:rPr>
        <w:t>303–348.</w:t>
      </w:r>
    </w:p>
    <w:p w14:paraId="11CC222F">
      <w:pPr>
        <w:pStyle w:val="11"/>
        <w:numPr>
          <w:ilvl w:val="0"/>
          <w:numId w:val="3"/>
        </w:numPr>
        <w:tabs>
          <w:tab w:val="left" w:pos="474"/>
        </w:tabs>
        <w:spacing w:before="2" w:after="0" w:line="259" w:lineRule="auto"/>
        <w:ind w:left="524" w:right="130" w:hanging="351"/>
        <w:jc w:val="both"/>
        <w:rPr>
          <w:sz w:val="24"/>
        </w:rPr>
      </w:pPr>
      <w:r>
        <w:rPr>
          <w:sz w:val="24"/>
        </w:rPr>
        <w:t xml:space="preserve">.Xu R, Zhang X, Shen Z, Zhang </w:t>
      </w:r>
      <w:r>
        <w:rPr>
          <w:spacing w:val="-9"/>
          <w:sz w:val="24"/>
        </w:rPr>
        <w:t xml:space="preserve">T, </w:t>
      </w:r>
      <w:r>
        <w:rPr>
          <w:sz w:val="24"/>
        </w:rPr>
        <w:t xml:space="preserve">Cui </w:t>
      </w:r>
      <w:r>
        <w:rPr>
          <w:spacing w:val="-14"/>
          <w:sz w:val="24"/>
        </w:rPr>
        <w:t xml:space="preserve">P. </w:t>
      </w:r>
      <w:r>
        <w:rPr>
          <w:sz w:val="24"/>
        </w:rPr>
        <w:t xml:space="preserve">A theoretical analysis on independence-driven importance weighting for covariate-shift generalization. </w:t>
      </w:r>
      <w:r>
        <w:rPr>
          <w:i/>
          <w:sz w:val="24"/>
        </w:rPr>
        <w:t>International Conference on Machine Learning</w:t>
      </w:r>
      <w:r>
        <w:rPr>
          <w:i/>
          <w:spacing w:val="-29"/>
          <w:sz w:val="24"/>
        </w:rPr>
        <w:t xml:space="preserve"> </w:t>
      </w:r>
      <w:r>
        <w:rPr>
          <w:sz w:val="24"/>
        </w:rPr>
        <w:t>(PMLR) (2022),</w:t>
      </w:r>
      <w:r>
        <w:rPr>
          <w:spacing w:val="-2"/>
          <w:sz w:val="24"/>
        </w:rPr>
        <w:t xml:space="preserve"> </w:t>
      </w:r>
      <w:r>
        <w:rPr>
          <w:sz w:val="24"/>
        </w:rPr>
        <w:t>24803–24829.</w:t>
      </w:r>
    </w:p>
    <w:p w14:paraId="0DB2E850">
      <w:pPr>
        <w:pStyle w:val="4"/>
        <w:spacing w:before="161" w:line="259" w:lineRule="auto"/>
        <w:ind w:left="128" w:right="152" w:firstLine="170"/>
        <w:jc w:val="both"/>
        <w:rPr>
          <w:rFonts w:hint="eastAsia" w:eastAsia="宋体"/>
          <w:lang w:val="en-US" w:eastAsia="zh-CN"/>
        </w:rPr>
      </w:pPr>
    </w:p>
    <w:p w14:paraId="692D5A63">
      <w:pPr>
        <w:spacing w:after="0"/>
        <w:jc w:val="both"/>
        <w:rPr>
          <w:sz w:val="24"/>
        </w:rPr>
        <w:sectPr>
          <w:pgSz w:w="11910" w:h="16840"/>
          <w:pgMar w:top="1180" w:right="760" w:bottom="1220" w:left="780" w:header="775" w:footer="1033" w:gutter="0"/>
          <w:cols w:space="720" w:num="1"/>
        </w:sectPr>
      </w:pPr>
    </w:p>
    <w:p w14:paraId="0B2195ED">
      <w:pPr>
        <w:pStyle w:val="4"/>
        <w:rPr>
          <w:sz w:val="20"/>
        </w:rPr>
      </w:pPr>
    </w:p>
    <w:p w14:paraId="320F27FA">
      <w:pPr>
        <w:pStyle w:val="4"/>
        <w:spacing w:before="6" w:after="1"/>
      </w:pPr>
    </w:p>
    <w:p w14:paraId="03463873">
      <w:pPr>
        <w:pStyle w:val="4"/>
        <w:spacing w:before="4"/>
        <w:rPr>
          <w:sz w:val="29"/>
        </w:rPr>
      </w:pPr>
    </w:p>
    <w:p w14:paraId="026D5710">
      <w:pPr>
        <w:spacing w:after="0" w:line="259" w:lineRule="auto"/>
        <w:jc w:val="both"/>
        <w:sectPr>
          <w:pgSz w:w="11910" w:h="16840"/>
          <w:pgMar w:top="1180" w:right="760" w:bottom="1220" w:left="780" w:header="775" w:footer="1033" w:gutter="0"/>
          <w:cols w:space="720" w:num="1"/>
        </w:sectPr>
      </w:pPr>
      <w:bookmarkStart w:id="58" w:name="Discussion"/>
      <w:bookmarkEnd w:id="58"/>
      <w:bookmarkStart w:id="59" w:name="Discussion"/>
      <w:bookmarkEnd w:id="59"/>
    </w:p>
    <w:p w14:paraId="3A8F0EE6">
      <w:pPr>
        <w:pStyle w:val="4"/>
        <w:spacing w:before="3"/>
        <w:rPr>
          <w:sz w:val="16"/>
        </w:rPr>
      </w:pPr>
    </w:p>
    <w:sectPr>
      <w:pgSz w:w="11910" w:h="16840"/>
      <w:pgMar w:top="1180" w:right="760" w:bottom="1220" w:left="780" w:header="775" w:footer="10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i Baiti">
    <w:panose1 w:val="03000500000000000000"/>
    <w:charset w:val="00"/>
    <w:family w:val="script"/>
    <w:pitch w:val="default"/>
    <w:sig w:usb0="80000003" w:usb1="00010402" w:usb2="00080002"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96821">
    <w:pPr>
      <w:pStyle w:val="4"/>
      <w:spacing w:line="14" w:lineRule="auto"/>
      <w:rPr>
        <w:sz w:val="20"/>
      </w:rPr>
    </w:pPr>
    <w:r>
      <w:pict>
        <v:line id="_x0000_s2049" o:spid="_x0000_s2049" o:spt="20" style="position:absolute;left:0pt;margin-left:45.4pt;margin-top:776.2pt;height:0pt;width:502.1pt;mso-position-horizontal-relative:page;mso-position-vertical-relative:page;z-index:-251655168;mso-width-relative:page;mso-height-relative:page;" stroked="t" coordsize="21600,21600">
          <v:path arrowok="t"/>
          <v:fill focussize="0,0"/>
          <v:stroke weight="0.995984251968504pt" color="#000000"/>
          <v:imagedata o:title=""/>
          <o:lock v:ext="edit"/>
        </v:line>
      </w:pict>
    </w:r>
    <w:r>
      <w:pict>
        <v:shape id="_x0000_s2050" o:spid="_x0000_s2050" o:spt="202" type="#_x0000_t202" style="position:absolute;left:0pt;margin-left:538.45pt;margin-top:777.25pt;height:15.8pt;width:12.1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6A150A4F">
                <w:pPr>
                  <w:spacing w:before="21"/>
                  <w:ind w:left="60" w:right="0" w:firstLine="0"/>
                  <w:jc w:val="left"/>
                  <w:rPr>
                    <w:rFonts w:ascii="Arial"/>
                    <w:b/>
                    <w:sz w:val="22"/>
                  </w:rPr>
                </w:pPr>
                <w:r>
                  <w:fldChar w:fldCharType="begin"/>
                </w:r>
                <w:r>
                  <w:rPr>
                    <w:rFonts w:ascii="Arial"/>
                    <w:b/>
                    <w:w w:val="99"/>
                    <w:sz w:val="22"/>
                  </w:rPr>
                  <w:instrText xml:space="preserve"> PAGE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15C0A">
    <w:pPr>
      <w:pStyle w:val="4"/>
      <w:spacing w:line="14" w:lineRule="auto"/>
      <w:rPr>
        <w:sz w:val="20"/>
      </w:rPr>
    </w:pPr>
    <w:r>
      <w:pict>
        <v:line id="_x0000_s2054" o:spid="_x0000_s2054" o:spt="20" style="position:absolute;left:0pt;margin-left:47.7pt;margin-top:776.45pt;height:0pt;width:502.1pt;mso-position-horizontal-relative:page;mso-position-vertical-relative:page;z-index:-251653120;mso-width-relative:page;mso-height-relative:page;" stroked="t" coordsize="21600,21600">
          <v:path arrowok="t"/>
          <v:fill focussize="0,0"/>
          <v:stroke weight="0.498031496062992pt" color="#000000"/>
          <v:imagedata o:title=""/>
          <o:lock v:ext="edit"/>
        </v:line>
      </w:pict>
    </w:r>
    <w:r>
      <w:pict>
        <v:shape id="_x0000_s2055" o:spid="_x0000_s2055" o:spt="202" type="#_x0000_t202" style="position:absolute;left:0pt;margin-left:46.7pt;margin-top:777.25pt;height:15.8pt;width:49.1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10AA90DA">
                <w:pPr>
                  <w:spacing w:before="21"/>
                  <w:ind w:left="20" w:right="0" w:firstLine="0"/>
                  <w:jc w:val="left"/>
                  <w:rPr>
                    <w:rFonts w:ascii="Arial"/>
                    <w:b/>
                    <w:sz w:val="22"/>
                  </w:rPr>
                </w:pPr>
              </w:p>
            </w:txbxContent>
          </v:textbox>
        </v:shape>
      </w:pict>
    </w:r>
    <w:r>
      <w:pict>
        <v:shape id="_x0000_s2056" o:spid="_x0000_s2056" o:spt="202" type="#_x0000_t202" style="position:absolute;left:0pt;margin-left:532.35pt;margin-top:777.25pt;height:15.8pt;width:20.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3B24AC4B">
                <w:pPr>
                  <w:spacing w:before="21"/>
                  <w:ind w:left="105" w:right="0" w:firstLine="0"/>
                  <w:jc w:val="left"/>
                  <w:rPr>
                    <w:rFonts w:ascii="Arial"/>
                    <w:b/>
                    <w:sz w:val="22"/>
                  </w:rPr>
                </w:pPr>
                <w:r>
                  <w:fldChar w:fldCharType="begin"/>
                </w:r>
                <w:r>
                  <w:rPr>
                    <w:rFonts w:ascii="Arial"/>
                    <w:b/>
                    <w:sz w:val="22"/>
                  </w:rPr>
                  <w:instrText xml:space="preserve"> PAGE </w:instrText>
                </w:r>
                <w:r>
                  <w:fldChar w:fldCharType="separate"/>
                </w:r>
                <w:r>
                  <w:t>10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4EBF4">
    <w:pPr>
      <w:pStyle w:val="4"/>
      <w:spacing w:line="14" w:lineRule="auto"/>
      <w:rPr>
        <w:sz w:val="20"/>
      </w:rPr>
    </w:pPr>
    <w:r>
      <w:pict>
        <v:line id="_x0000_s2051" o:spid="_x0000_s2051" o:spt="20" style="position:absolute;left:0pt;margin-left:47.7pt;margin-top:59.65pt;height:0pt;width:502.1pt;mso-position-horizontal-relative:page;mso-position-vertical-relative:page;z-index:-251654144;mso-width-relative:page;mso-height-relative:page;" stroked="t" coordsize="21600,21600">
          <v:path arrowok="t"/>
          <v:fill focussize="0,0"/>
          <v:stroke weight="0.498031496062992pt" color="#000000"/>
          <v:imagedata o:title=""/>
          <o:lock v:ext="edit"/>
        </v:line>
      </w:pict>
    </w:r>
    <w:r>
      <w:pict>
        <v:shape id="_x0000_s2052" o:spid="_x0000_s2052" o:spt="202" type="#_x0000_t202" style="position:absolute;left:0pt;margin-left:46.7pt;margin-top:37.75pt;height:15.85pt;width:69.0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3AE09279">
                <w:pPr>
                  <w:spacing w:before="22"/>
                  <w:ind w:left="20" w:right="0" w:firstLine="0"/>
                  <w:jc w:val="left"/>
                  <w:rPr>
                    <w:rFonts w:ascii="Arial"/>
                    <w:b/>
                    <w:i/>
                    <w:sz w:val="22"/>
                  </w:rPr>
                </w:pPr>
              </w:p>
            </w:txbxContent>
          </v:textbox>
        </v:shape>
      </w:pict>
    </w:r>
    <w:r>
      <w:pict>
        <v:shape id="_x0000_s2053" o:spid="_x0000_s2053" o:spt="202" type="#_x0000_t202" style="position:absolute;left:0pt;margin-left:478.8pt;margin-top:37.8pt;height:15.8pt;width:72.0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40BDE63D">
                <w:pPr>
                  <w:spacing w:before="21"/>
                  <w:ind w:left="20" w:right="0" w:firstLine="0"/>
                  <w:jc w:val="left"/>
                  <w:rPr>
                    <w:rFonts w:ascii="Arial"/>
                    <w:b/>
                    <w:sz w:val="22"/>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2"/>
      <w:numFmt w:val="decimal"/>
      <w:lvlText w:val="%1"/>
      <w:lvlJc w:val="left"/>
      <w:pPr>
        <w:ind w:left="700" w:hanging="572"/>
        <w:jc w:val="left"/>
      </w:pPr>
      <w:rPr>
        <w:rFonts w:hint="default"/>
      </w:rPr>
    </w:lvl>
    <w:lvl w:ilvl="1" w:tentative="0">
      <w:start w:val="3"/>
      <w:numFmt w:val="decimal"/>
      <w:lvlText w:val="%1.%2"/>
      <w:lvlJc w:val="left"/>
      <w:pPr>
        <w:ind w:left="700" w:hanging="572"/>
        <w:jc w:val="left"/>
      </w:pPr>
      <w:rPr>
        <w:rFonts w:hint="default" w:ascii="Arial" w:hAnsi="Arial" w:eastAsia="Arial" w:cs="Arial"/>
        <w:b/>
        <w:bCs/>
        <w:w w:val="99"/>
        <w:sz w:val="24"/>
        <w:szCs w:val="24"/>
      </w:rPr>
    </w:lvl>
    <w:lvl w:ilvl="2" w:tentative="0">
      <w:start w:val="0"/>
      <w:numFmt w:val="bullet"/>
      <w:lvlText w:val="•"/>
      <w:lvlJc w:val="left"/>
      <w:pPr>
        <w:ind w:left="2633" w:hanging="572"/>
      </w:pPr>
      <w:rPr>
        <w:rFonts w:hint="default"/>
      </w:rPr>
    </w:lvl>
    <w:lvl w:ilvl="3" w:tentative="0">
      <w:start w:val="0"/>
      <w:numFmt w:val="bullet"/>
      <w:lvlText w:val="•"/>
      <w:lvlJc w:val="left"/>
      <w:pPr>
        <w:ind w:left="3599" w:hanging="572"/>
      </w:pPr>
      <w:rPr>
        <w:rFonts w:hint="default"/>
      </w:rPr>
    </w:lvl>
    <w:lvl w:ilvl="4" w:tentative="0">
      <w:start w:val="0"/>
      <w:numFmt w:val="bullet"/>
      <w:lvlText w:val="•"/>
      <w:lvlJc w:val="left"/>
      <w:pPr>
        <w:ind w:left="4566" w:hanging="572"/>
      </w:pPr>
      <w:rPr>
        <w:rFonts w:hint="default"/>
      </w:rPr>
    </w:lvl>
    <w:lvl w:ilvl="5" w:tentative="0">
      <w:start w:val="0"/>
      <w:numFmt w:val="bullet"/>
      <w:lvlText w:val="•"/>
      <w:lvlJc w:val="left"/>
      <w:pPr>
        <w:ind w:left="5532" w:hanging="572"/>
      </w:pPr>
      <w:rPr>
        <w:rFonts w:hint="default"/>
      </w:rPr>
    </w:lvl>
    <w:lvl w:ilvl="6" w:tentative="0">
      <w:start w:val="0"/>
      <w:numFmt w:val="bullet"/>
      <w:lvlText w:val="•"/>
      <w:lvlJc w:val="left"/>
      <w:pPr>
        <w:ind w:left="6499" w:hanging="572"/>
      </w:pPr>
      <w:rPr>
        <w:rFonts w:hint="default"/>
      </w:rPr>
    </w:lvl>
    <w:lvl w:ilvl="7" w:tentative="0">
      <w:start w:val="0"/>
      <w:numFmt w:val="bullet"/>
      <w:lvlText w:val="•"/>
      <w:lvlJc w:val="left"/>
      <w:pPr>
        <w:ind w:left="7465" w:hanging="572"/>
      </w:pPr>
      <w:rPr>
        <w:rFonts w:hint="default"/>
      </w:rPr>
    </w:lvl>
    <w:lvl w:ilvl="8" w:tentative="0">
      <w:start w:val="0"/>
      <w:numFmt w:val="bullet"/>
      <w:lvlText w:val="•"/>
      <w:lvlJc w:val="left"/>
      <w:pPr>
        <w:ind w:left="8432" w:hanging="572"/>
      </w:pPr>
      <w:rPr>
        <w:rFonts w:hint="default"/>
      </w:rPr>
    </w:lvl>
  </w:abstractNum>
  <w:abstractNum w:abstractNumId="1">
    <w:nsid w:val="0053208E"/>
    <w:multiLevelType w:val="multilevel"/>
    <w:tmpl w:val="0053208E"/>
    <w:lvl w:ilvl="0" w:tentative="0">
      <w:start w:val="1"/>
      <w:numFmt w:val="decimal"/>
      <w:lvlText w:val="%1"/>
      <w:lvlJc w:val="left"/>
      <w:pPr>
        <w:ind w:left="577" w:hanging="404"/>
        <w:jc w:val="left"/>
      </w:pPr>
      <w:rPr>
        <w:rFonts w:hint="default" w:ascii="Arial" w:hAnsi="Arial" w:eastAsia="Arial" w:cs="Arial"/>
        <w:b/>
        <w:bCs/>
        <w:color w:val="231F20"/>
        <w:w w:val="99"/>
        <w:sz w:val="26"/>
        <w:szCs w:val="26"/>
      </w:rPr>
    </w:lvl>
    <w:lvl w:ilvl="1" w:tentative="0">
      <w:start w:val="1"/>
      <w:numFmt w:val="decimal"/>
      <w:lvlText w:val="%1.%2"/>
      <w:lvlJc w:val="left"/>
      <w:pPr>
        <w:ind w:left="700" w:hanging="572"/>
        <w:jc w:val="left"/>
      </w:pPr>
      <w:rPr>
        <w:rFonts w:hint="default" w:ascii="Arial" w:hAnsi="Arial" w:eastAsia="Arial" w:cs="Arial"/>
        <w:b/>
        <w:bCs/>
        <w:w w:val="99"/>
        <w:sz w:val="24"/>
        <w:szCs w:val="24"/>
      </w:rPr>
    </w:lvl>
    <w:lvl w:ilvl="2" w:tentative="0">
      <w:start w:val="0"/>
      <w:numFmt w:val="bullet"/>
      <w:lvlText w:val="•"/>
      <w:lvlJc w:val="left"/>
      <w:pPr>
        <w:ind w:left="1773" w:hanging="572"/>
      </w:pPr>
      <w:rPr>
        <w:rFonts w:hint="default"/>
      </w:rPr>
    </w:lvl>
    <w:lvl w:ilvl="3" w:tentative="0">
      <w:start w:val="0"/>
      <w:numFmt w:val="bullet"/>
      <w:lvlText w:val="•"/>
      <w:lvlJc w:val="left"/>
      <w:pPr>
        <w:ind w:left="2847" w:hanging="572"/>
      </w:pPr>
      <w:rPr>
        <w:rFonts w:hint="default"/>
      </w:rPr>
    </w:lvl>
    <w:lvl w:ilvl="4" w:tentative="0">
      <w:start w:val="0"/>
      <w:numFmt w:val="bullet"/>
      <w:lvlText w:val="•"/>
      <w:lvlJc w:val="left"/>
      <w:pPr>
        <w:ind w:left="3921" w:hanging="572"/>
      </w:pPr>
      <w:rPr>
        <w:rFonts w:hint="default"/>
      </w:rPr>
    </w:lvl>
    <w:lvl w:ilvl="5" w:tentative="0">
      <w:start w:val="0"/>
      <w:numFmt w:val="bullet"/>
      <w:lvlText w:val="•"/>
      <w:lvlJc w:val="left"/>
      <w:pPr>
        <w:ind w:left="4995" w:hanging="572"/>
      </w:pPr>
      <w:rPr>
        <w:rFonts w:hint="default"/>
      </w:rPr>
    </w:lvl>
    <w:lvl w:ilvl="6" w:tentative="0">
      <w:start w:val="0"/>
      <w:numFmt w:val="bullet"/>
      <w:lvlText w:val="•"/>
      <w:lvlJc w:val="left"/>
      <w:pPr>
        <w:ind w:left="6069" w:hanging="572"/>
      </w:pPr>
      <w:rPr>
        <w:rFonts w:hint="default"/>
      </w:rPr>
    </w:lvl>
    <w:lvl w:ilvl="7" w:tentative="0">
      <w:start w:val="0"/>
      <w:numFmt w:val="bullet"/>
      <w:lvlText w:val="•"/>
      <w:lvlJc w:val="left"/>
      <w:pPr>
        <w:ind w:left="7143" w:hanging="572"/>
      </w:pPr>
      <w:rPr>
        <w:rFonts w:hint="default"/>
      </w:rPr>
    </w:lvl>
    <w:lvl w:ilvl="8" w:tentative="0">
      <w:start w:val="0"/>
      <w:numFmt w:val="bullet"/>
      <w:lvlText w:val="•"/>
      <w:lvlJc w:val="left"/>
      <w:pPr>
        <w:ind w:left="8217" w:hanging="572"/>
      </w:pPr>
      <w:rPr>
        <w:rFonts w:hint="default"/>
      </w:rPr>
    </w:lvl>
  </w:abstractNum>
  <w:abstractNum w:abstractNumId="2">
    <w:nsid w:val="59ADCABA"/>
    <w:multiLevelType w:val="multilevel"/>
    <w:tmpl w:val="59ADCABA"/>
    <w:lvl w:ilvl="0" w:tentative="0">
      <w:start w:val="1"/>
      <w:numFmt w:val="decimal"/>
      <w:lvlText w:val="%1"/>
      <w:lvlJc w:val="left"/>
      <w:pPr>
        <w:ind w:left="487" w:hanging="180"/>
        <w:jc w:val="right"/>
      </w:pPr>
      <w:rPr>
        <w:rFonts w:hint="default" w:ascii="Times New Roman" w:hAnsi="Times New Roman" w:eastAsia="Times New Roman" w:cs="Times New Roman"/>
        <w:b/>
        <w:bCs/>
        <w:w w:val="74"/>
        <w:sz w:val="24"/>
        <w:szCs w:val="24"/>
      </w:rPr>
    </w:lvl>
    <w:lvl w:ilvl="1" w:tentative="0">
      <w:start w:val="0"/>
      <w:numFmt w:val="bullet"/>
      <w:lvlText w:val="•"/>
      <w:lvlJc w:val="left"/>
      <w:pPr>
        <w:ind w:left="1468" w:hanging="180"/>
      </w:pPr>
      <w:rPr>
        <w:rFonts w:hint="default"/>
      </w:rPr>
    </w:lvl>
    <w:lvl w:ilvl="2" w:tentative="0">
      <w:start w:val="0"/>
      <w:numFmt w:val="bullet"/>
      <w:lvlText w:val="•"/>
      <w:lvlJc w:val="left"/>
      <w:pPr>
        <w:ind w:left="2457" w:hanging="180"/>
      </w:pPr>
      <w:rPr>
        <w:rFonts w:hint="default"/>
      </w:rPr>
    </w:lvl>
    <w:lvl w:ilvl="3" w:tentative="0">
      <w:start w:val="0"/>
      <w:numFmt w:val="bullet"/>
      <w:lvlText w:val="•"/>
      <w:lvlJc w:val="left"/>
      <w:pPr>
        <w:ind w:left="3445" w:hanging="180"/>
      </w:pPr>
      <w:rPr>
        <w:rFonts w:hint="default"/>
      </w:rPr>
    </w:lvl>
    <w:lvl w:ilvl="4" w:tentative="0">
      <w:start w:val="0"/>
      <w:numFmt w:val="bullet"/>
      <w:lvlText w:val="•"/>
      <w:lvlJc w:val="left"/>
      <w:pPr>
        <w:ind w:left="4434" w:hanging="180"/>
      </w:pPr>
      <w:rPr>
        <w:rFonts w:hint="default"/>
      </w:rPr>
    </w:lvl>
    <w:lvl w:ilvl="5" w:tentative="0">
      <w:start w:val="0"/>
      <w:numFmt w:val="bullet"/>
      <w:lvlText w:val="•"/>
      <w:lvlJc w:val="left"/>
      <w:pPr>
        <w:ind w:left="5422" w:hanging="180"/>
      </w:pPr>
      <w:rPr>
        <w:rFonts w:hint="default"/>
      </w:rPr>
    </w:lvl>
    <w:lvl w:ilvl="6" w:tentative="0">
      <w:start w:val="0"/>
      <w:numFmt w:val="bullet"/>
      <w:lvlText w:val="•"/>
      <w:lvlJc w:val="left"/>
      <w:pPr>
        <w:ind w:left="6411" w:hanging="180"/>
      </w:pPr>
      <w:rPr>
        <w:rFonts w:hint="default"/>
      </w:rPr>
    </w:lvl>
    <w:lvl w:ilvl="7" w:tentative="0">
      <w:start w:val="0"/>
      <w:numFmt w:val="bullet"/>
      <w:lvlText w:val="•"/>
      <w:lvlJc w:val="left"/>
      <w:pPr>
        <w:ind w:left="7399" w:hanging="180"/>
      </w:pPr>
      <w:rPr>
        <w:rFonts w:hint="default"/>
      </w:rPr>
    </w:lvl>
    <w:lvl w:ilvl="8" w:tentative="0">
      <w:start w:val="0"/>
      <w:numFmt w:val="bullet"/>
      <w:lvlText w:val="•"/>
      <w:lvlJc w:val="left"/>
      <w:pPr>
        <w:ind w:left="8388"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2"/>
  </w:compat>
  <w:rsids>
    <w:rsidRoot w:val="00000000"/>
    <w:rsid w:val="007D6D29"/>
    <w:rsid w:val="05160D24"/>
    <w:rsid w:val="059042AE"/>
    <w:rsid w:val="070B40F5"/>
    <w:rsid w:val="079808BF"/>
    <w:rsid w:val="0C2D695B"/>
    <w:rsid w:val="1CD9693D"/>
    <w:rsid w:val="1FEA6512"/>
    <w:rsid w:val="23D412DC"/>
    <w:rsid w:val="31734AEF"/>
    <w:rsid w:val="33CD3993"/>
    <w:rsid w:val="361E13FC"/>
    <w:rsid w:val="39CF35CC"/>
    <w:rsid w:val="3A5D2071"/>
    <w:rsid w:val="3BB157B4"/>
    <w:rsid w:val="3D4C464F"/>
    <w:rsid w:val="3DCC0A69"/>
    <w:rsid w:val="4F103B34"/>
    <w:rsid w:val="623D338A"/>
    <w:rsid w:val="64CC690B"/>
    <w:rsid w:val="6DCA3223"/>
    <w:rsid w:val="791179EE"/>
    <w:rsid w:val="791222CC"/>
    <w:rsid w:val="7916430E"/>
    <w:rsid w:val="7E085E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74"/>
      <w:outlineLvl w:val="1"/>
    </w:pPr>
    <w:rPr>
      <w:rFonts w:ascii="Arial" w:hAnsi="Arial" w:eastAsia="Arial" w:cs="Arial"/>
      <w:b/>
      <w:bCs/>
      <w:sz w:val="26"/>
      <w:szCs w:val="26"/>
    </w:rPr>
  </w:style>
  <w:style w:type="paragraph" w:styleId="3">
    <w:name w:val="heading 2"/>
    <w:basedOn w:val="1"/>
    <w:qFormat/>
    <w:uiPriority w:val="1"/>
    <w:pPr>
      <w:ind w:left="700" w:hanging="573"/>
      <w:outlineLvl w:val="2"/>
    </w:pPr>
    <w:rPr>
      <w:rFonts w:ascii="Arial" w:hAnsi="Arial" w:eastAsia="Arial" w:cs="Arial"/>
      <w:b/>
      <w:bCs/>
      <w:sz w:val="24"/>
      <w:szCs w:val="24"/>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qFormat/>
    <w:uiPriority w:val="1"/>
    <w:pPr>
      <w:spacing w:before="104"/>
      <w:ind w:left="128" w:right="1367"/>
    </w:pPr>
    <w:rPr>
      <w:rFonts w:ascii="Arial" w:hAnsi="Arial" w:eastAsia="Arial" w:cs="Arial"/>
      <w:b/>
      <w:bCs/>
      <w:sz w:val="40"/>
      <w:szCs w:val="40"/>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487" w:hanging="573"/>
      <w:jc w:val="both"/>
    </w:pPr>
    <w:rPr>
      <w:rFonts w:ascii="Times New Roman" w:hAnsi="Times New Roman" w:eastAsia="Times New Roman" w:cs="Times New Roman"/>
    </w:rPr>
  </w:style>
  <w:style w:type="paragraph" w:customStyle="1" w:styleId="12">
    <w:name w:val="Table Paragraph"/>
    <w:basedOn w:val="1"/>
    <w:qFormat/>
    <w:uiPriority w:val="1"/>
    <w:pPr>
      <w:spacing w:before="2"/>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1971</Words>
  <Characters>11239</Characters>
  <TotalTime>14</TotalTime>
  <ScaleCrop>false</ScaleCrop>
  <LinksUpToDate>false</LinksUpToDate>
  <CharactersWithSpaces>13168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2025-06-25T01:57:00Z</dcterms:created>
  <dc:creator>bryan</dc:creator>
  <cp:lastModifiedBy>赵启帆</cp:lastModifiedBy>
  <dcterms:modified xsi:type="dcterms:W3CDTF">2025-07-23T07:49:49Z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LaTeX with hyperref</vt:lpwstr>
  </property>
  <property fmtid="{D5CDD505-2E9C-101B-9397-08002B2CF9AE}" pid="4" name="LastSaved">
    <vt:filetime>2025-06-25T00:00:00Z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2052-12.1.0.21915</vt:lpwstr>
  </property>
  <property fmtid="{D5CDD505-2E9C-101B-9397-08002B2CF9AE}" pid="7" name="ICV">
    <vt:lpwstr>725133A1B1894D2CBD851B1A70CB8030_12</vt:lpwstr>
  </property>
</Properties>
</file>