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"/>
        <w:gridCol w:w="9593"/>
        <w:gridCol w:w="83"/>
      </w:tblGrid>
      <w:tr w:rsidR="00C16EB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C16EBB">
              <w:trPr>
                <w:cantSplit/>
                <w:trHeight w:val="184"/>
              </w:trPr>
              <w:tc>
                <w:tcPr>
                  <w:tcW w:w="259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16EBB" w:rsidRDefault="00C16EBB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C16EBB" w:rsidRDefault="00C16EBB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C16EBB" w:rsidRDefault="00C16EBB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16EBB" w:rsidRDefault="00D861A0">
                  <w:pPr>
                    <w:spacing w:after="0"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890689" cy="1009223"/>
                            <wp:effectExtent l="0" t="0" r="4661" b="427"/>
                            <wp:docPr id="1" name="Рисунок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90689" cy="10092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 val="solid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width:70.13pt;height:79.47pt;mso-wrap-distance-left:0.00pt;mso-wrap-distance-top:0.00pt;mso-wrap-distance-right:0.00pt;mso-wrap-distance-bottom:0.00pt;z-index:1;" stroked="f">
                            <v:imagedata r:id="rId8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16EBB" w:rsidRDefault="00C16EBB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C16EBB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C16EBB" w:rsidRDefault="00C16EBB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:rsidR="00C16EBB" w:rsidRDefault="00D861A0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</w:rPr>
                    <w:t>МИНОБРНАУКИ РОССИИ</w:t>
                  </w:r>
                </w:p>
                <w:p w:rsidR="00C16EBB" w:rsidRDefault="00C16EBB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C16EBB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16EBB" w:rsidRDefault="00D861A0">
                  <w:pPr>
                    <w:spacing w:after="0"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:rsidR="00C16EBB" w:rsidRDefault="00D861A0">
                  <w:pPr>
                    <w:spacing w:after="0" w:line="240" w:lineRule="auto"/>
                    <w:jc w:val="center"/>
                  </w:pPr>
                  <w:r>
                    <w:t>высшего образования</w:t>
                  </w:r>
                </w:p>
                <w:p w:rsidR="00C16EBB" w:rsidRDefault="00D861A0">
                  <w:pPr>
                    <w:spacing w:after="0" w:line="240" w:lineRule="auto"/>
                    <w:jc w:val="center"/>
                  </w:pPr>
                  <w:r>
                    <w:rPr>
                      <w:b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:rsidR="00C16EBB" w:rsidRDefault="00D861A0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2" name="Lin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 bwMode="auto">
                                    <a:xfrm flipV="1">
                                      <a:off x="0" y="0"/>
                                      <a:ext cx="5600651" cy="1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      <w:pict>
                          <v:line id="shape 1" o:spid="_x0000_s1" style="position:absolute;left:0;text-align:left;z-index:251659264;mso-wrap-distance-left:9.00pt;mso-wrap-distance-top:0.00pt;mso-wrap-distance-right:9.00pt;mso-wrap-distance-bottom:0.00pt;flip:y;visibility:visible;" from="15.8pt,32.1pt" to="456.7pt,32.3pt" filled="f" strokecolor="#000000" strokeweight="3.00pt"/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:rsidR="00C16EBB" w:rsidRDefault="00C16EBB">
            <w:pPr>
              <w:spacing w:after="0" w:line="240" w:lineRule="auto"/>
            </w:pPr>
          </w:p>
        </w:tc>
      </w:tr>
      <w:tr w:rsidR="00C16EBB">
        <w:trPr>
          <w:gridBefore w:val="1"/>
          <w:jc w:val="center"/>
        </w:trPr>
        <w:tc>
          <w:tcPr>
            <w:tcW w:w="9570" w:type="dxa"/>
            <w:gridSpan w:val="2"/>
          </w:tcPr>
          <w:p w:rsidR="00C16EBB" w:rsidRDefault="00C16EBB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:rsidR="00C16EBB" w:rsidRDefault="00D861A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C16EBB">
        <w:trPr>
          <w:gridBefore w:val="1"/>
          <w:trHeight w:val="283"/>
          <w:jc w:val="center"/>
        </w:trPr>
        <w:tc>
          <w:tcPr>
            <w:tcW w:w="9570" w:type="dxa"/>
            <w:gridSpan w:val="2"/>
          </w:tcPr>
          <w:p w:rsidR="00C16EBB" w:rsidRDefault="00D861A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</w:rPr>
              <w:t xml:space="preserve"> (ИиППО)</w:t>
            </w:r>
          </w:p>
        </w:tc>
      </w:tr>
    </w:tbl>
    <w:p w:rsidR="00C16EBB" w:rsidRDefault="00C16EBB">
      <w:pPr>
        <w:shd w:val="clear" w:color="auto" w:fill="FFFFFF"/>
        <w:jc w:val="left"/>
        <w:rPr>
          <w:rFonts w:cs="Times New Roman"/>
          <w:b/>
          <w:szCs w:val="24"/>
        </w:rPr>
      </w:pPr>
    </w:p>
    <w:p w:rsidR="00C16EBB" w:rsidRDefault="00C16EBB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C16EBB">
        <w:trPr>
          <w:gridAfter w:val="1"/>
          <w:wAfter w:w="238" w:type="dxa"/>
        </w:trPr>
        <w:tc>
          <w:tcPr>
            <w:tcW w:w="4873" w:type="pct"/>
            <w:gridSpan w:val="4"/>
          </w:tcPr>
          <w:p w:rsidR="00C16EBB" w:rsidRDefault="00D861A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</w:rPr>
              <w:t>ОТЧЁТ ПО ПРАКТИЧЕСКОЙ РАБОТЕ №</w:t>
            </w:r>
            <w:r>
              <w:rPr>
                <w:rFonts w:cs="Times New Roman"/>
                <w:b/>
                <w:sz w:val="28"/>
                <w:szCs w:val="28"/>
              </w:rPr>
              <w:t>1</w:t>
            </w:r>
          </w:p>
        </w:tc>
      </w:tr>
      <w:tr w:rsidR="00C16EBB">
        <w:trPr>
          <w:gridAfter w:val="1"/>
          <w:wAfter w:w="238" w:type="dxa"/>
        </w:trPr>
        <w:tc>
          <w:tcPr>
            <w:tcW w:w="4873" w:type="pct"/>
            <w:gridSpan w:val="4"/>
          </w:tcPr>
          <w:p w:rsidR="00C16EBB" w:rsidRDefault="00D861A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по дисциплине «Программирование на языке Джава»</w:t>
            </w:r>
          </w:p>
          <w:p w:rsidR="00C16EBB" w:rsidRDefault="00C16EBB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C16EBB">
        <w:trPr>
          <w:gridAfter w:val="1"/>
          <w:wAfter w:w="238" w:type="dxa"/>
        </w:trPr>
        <w:tc>
          <w:tcPr>
            <w:tcW w:w="4873" w:type="pct"/>
            <w:gridSpan w:val="4"/>
          </w:tcPr>
          <w:p w:rsidR="00C16EBB" w:rsidRDefault="00C16EBB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:rsidR="00C16EBB" w:rsidRDefault="00C16EBB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C16EBB">
        <w:trPr>
          <w:gridAfter w:val="1"/>
          <w:wAfter w:w="238" w:type="dxa"/>
        </w:trPr>
        <w:tc>
          <w:tcPr>
            <w:tcW w:w="3147" w:type="pct"/>
            <w:gridSpan w:val="2"/>
          </w:tcPr>
          <w:p w:rsidR="00C16EBB" w:rsidRDefault="00C16EBB">
            <w:pPr>
              <w:jc w:val="center"/>
              <w:rPr>
                <w:rFonts w:cs="Times New Roman"/>
                <w:szCs w:val="24"/>
              </w:rPr>
            </w:pPr>
          </w:p>
          <w:p w:rsidR="00C16EBB" w:rsidRDefault="00D861A0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УНБО-04-25</w:t>
            </w:r>
            <w:r>
              <w:rPr>
                <w:rFonts w:cs="Times New Roman"/>
                <w:szCs w:val="24"/>
              </w:rPr>
              <w:t/>
            </w:r>
            <w:r>
              <w:rPr>
                <w:rFonts w:cs="Times New Roman"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:rsidR="00C16EBB" w:rsidRDefault="00C16EBB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:rsidR="00C16EBB" w:rsidRDefault="00D861A0">
            <w:pPr>
              <w:shd w:val="clear" w:color="auto" w:fill="FFFFFF"/>
              <w:rPr>
                <w:rFonts w:cs="Times New Roman"/>
                <w:szCs w:val="24"/>
              </w:rPr>
              <w:jc w:val="right"/>
            </w:pPr>
            <w:r>
              <w:rPr>
                <w:rFonts w:cs="Times New Roman"/>
                <w:szCs w:val="24"/>
                <w:b w:val="0"/>
              </w:rPr>
              <w:t xml:space="preserve">______________</w:t>
            </w:r>
            <w:r>
              <w:rPr>
                <w:rFonts w:cs="Times New Roman"/>
                <w:szCs w:val="24"/>
                <w:b w:val="0"/>
              </w:rPr>
              <w:t/>
            </w:r>
          </w:p>
        </w:tc>
      </w:tr>
      <w:tr w:rsidR="00C16EBB">
        <w:trPr>
          <w:gridAfter w:val="1"/>
          <w:wAfter w:w="238" w:type="dxa"/>
        </w:trPr>
        <w:tc>
          <w:tcPr>
            <w:tcW w:w="3147" w:type="pct"/>
            <w:gridSpan w:val="2"/>
          </w:tcPr>
          <w:p w:rsidR="00C16EBB" w:rsidRDefault="00C16EBB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:rsidR="00C16EBB" w:rsidRDefault="00C16EBB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C16EBB">
        <w:trPr>
          <w:gridAfter w:val="1"/>
          <w:wAfter w:w="238" w:type="dxa"/>
        </w:trPr>
        <w:tc>
          <w:tcPr>
            <w:tcW w:w="3147" w:type="pct"/>
            <w:gridSpan w:val="2"/>
          </w:tcPr>
          <w:p w:rsidR="00C16EBB" w:rsidRDefault="00D861A0">
            <w:pPr>
              <w:rPr>
                <w:rFonts w:cs="Times New Roman"/>
                <w:i/>
                <w:szCs w:val="24"/>
              </w:rPr>
            </w:pPr>
            <w:r>
              <w:rPr>
                <w:rFonts w:cs="Times New Roman"/>
                <w:szCs w:val="24"/>
              </w:rPr>
              <w:t xml:space="preserve">Принял </w:t>
            </w:r>
            <w:r>
              <w:rPr>
                <w:rFonts w:cs="Times New Roman"/>
                <w:szCs w:val="24"/>
              </w:rPr>
              <w:br/>
            </w:r>
            <w:r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:rsidR="00C16EBB" w:rsidRDefault="00D861A0">
            <w:pPr>
              <w:shd w:val="clear" w:color="auto" w:fill="FFFFFF"/>
              <w:rPr>
                <w:rFonts w:cs="Times New Roman"/>
                <w:bCs/>
                <w:szCs w:val="24"/>
              </w:rPr>
              <w:jc w:val="right"/>
            </w:pPr>
            <w:r>
              <w:rPr>
                <w:rFonts w:cs="Times New Roman"/>
                <w:szCs w:val="24"/>
                <w:b w:val="0"/>
              </w:rPr>
              <w:t xml:space="preserve">Рачков А. В.</w:t>
            </w:r>
            <w:r>
              <w:rPr>
                <w:rFonts w:cs="Times New Roman"/>
                <w:bCs/>
                <w:szCs w:val="24"/>
                <w:b w:val="0"/>
              </w:rPr>
              <w:t/>
            </w:r>
          </w:p>
        </w:tc>
      </w:tr>
      <w:tr w:rsidR="00C16EBB">
        <w:tc>
          <w:tcPr>
            <w:tcW w:w="1970" w:type="pct"/>
            <w:vAlign w:val="center"/>
          </w:tcPr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:rsidR="00C16EBB" w:rsidRDefault="00C16EBB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:rsidR="00C16EBB" w:rsidRDefault="00C16EBB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:rsidR="00C16EBB" w:rsidRDefault="00C16EBB">
      <w:pPr>
        <w:shd w:val="clear" w:color="auto" w:fill="FFFFFF"/>
        <w:rPr>
          <w:rFonts w:cs="Times New Roman"/>
          <w:szCs w:val="24"/>
        </w:rPr>
      </w:pPr>
    </w:p>
    <w:p w:rsidR="00C16EBB" w:rsidRDefault="00D861A0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Задача 1.1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Описание задачи, цель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Написать программу, которая получает вес и рост, вычисляет индекс массы тела BMI и выводит результат с текстовой оценкой. Цель — освоить ввод чисел, арифметические выражения и условия.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Ход работы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Main создано меню с четырьмя пунктами. Scanner считывает выбор, switch вызывает нужный метод. Ноль завершает цикл меню.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4320000" cy="967680"/>
            <wp:docPr id="101" name="Рисунок 1 Меню выбора задания"/>
            <ns0:graphic xmlns:ns0="http://schemas.openxmlformats.org/drawingml/2006/main">
              <ns0:graphicData uri="http://schemas.openxmlformats.org/drawingml/2006/picture">
                <ns1:pic xmlns:ns1="http://schemas.openxmlformats.org/drawingml/2006/picture">
                  <ns1:nvPicPr>
                    <ns1:cNvPr id="101" name="menu.png"/>
                    <ns1:cNvPicPr/>
                  </ns1:nvPicPr>
                  <ns1:blipFill>
                    <ns0:blip r:embed="rIdReport1"/>
                    <ns0:stretch>
                      <ns0:fillRect/>
                    </ns0:stretch>
                  </ns1:blipFill>
                  <ns1:spPr>
                    <ns0:xfrm>
                      <ns0:off x="0" y="0"/>
                      <ns0:ext cx="4320000" cy="967680"/>
                    </ns0:xfrm>
                    <ns0:prstGeom prst="rect">
                      <ns0:avLst/>
                    </ns0:prstGeom>
                  </ns1:spPr>
                </ns1:pic>
              </ns0:graphicData>
            </ns0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1 Меню выбора задания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Метод bmi получает вес в килограммах и рост в сантиметрах. Текст преобразуется в double; запятую можно использовать вместо точки. Если вес или рост не больше нуля, вычисление прекращается. Формула: BMI = вес / (рост в метрах × рост в метрах).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400000" cy="2334748"/>
            <wp:docPr id="102" name="Рисунок 2 Код расчёта BMI"/>
            <ns2:graphic xmlns:ns2="http://schemas.openxmlformats.org/drawingml/2006/main">
              <ns2:graphicData uri="http://schemas.openxmlformats.org/drawingml/2006/picture">
                <ns3:pic xmlns:ns3="http://schemas.openxmlformats.org/drawingml/2006/picture">
                  <ns3:nvPicPr>
                    <ns3:cNvPr id="102" name="bmi-code.png"/>
                    <ns3:cNvPicPr/>
                  </ns3:nvPicPr>
                  <ns3:blipFill>
                    <ns2:blip r:embed="rIdReport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00000" cy="233474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2 Код расчёта BMI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Результаты и выводы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Введены вес 63 кг и рост 183 см. Программа вывела BMI 18,81 и слово «Норма» по условиям, записанным в коде.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3240000" cy="1662507"/>
            <wp:docPr id="103" name="Рисунок 3 Результат расчёта BMI"/>
            <ns4:graphic xmlns:ns4="http://schemas.openxmlformats.org/drawingml/2006/main">
              <ns4:graphicData uri="http://schemas.openxmlformats.org/drawingml/2006/picture">
                <ns5:pic xmlns:ns5="http://schemas.openxmlformats.org/drawingml/2006/picture">
                  <ns5:nvPicPr>
                    <ns5:cNvPr id="103" name="bmi-output.png"/>
                    <ns5:cNvPicPr/>
                  </ns5:nvPicPr>
                  <ns5:blipFill>
                    <ns4:blip r:embed="rIdReport3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240000" cy="166250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3 Результат расчёта BMI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Задача 1.2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Описание задачи, цель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Перевести целое количество китайских юаней в рубли по фиксированному учебному курсу 11,91 рубля за юань. Цель — освоить константы, параметры методов и форматированный вывод.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Ход работы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Пункт 2 вызывает exchange с параметром false. Количество юаней читается в int. Отрицательная сумма отклоняется. Результат получается умножением количества юаней на ROUBLES_PER_YUAN и выводится с двумя знаками после запятой. Этот курс задан в программе и не запрашивается из интернета.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903999" cy="3196683"/>
            <wp:docPr id="104" name="Рисунок 4 Код обменника"/>
            <ns6:graphic xmlns:ns6="http://schemas.openxmlformats.org/drawingml/2006/main">
              <ns6:graphicData uri="http://schemas.openxmlformats.org/drawingml/2006/picture">
                <ns7:pic xmlns:ns7="http://schemas.openxmlformats.org/drawingml/2006/picture">
                  <ns7:nvPicPr>
                    <ns7:cNvPr id="104" name="exchange-code.png"/>
                    <ns7:cNvPicPr/>
                  </ns7:nvPicPr>
                  <ns7:blipFill>
                    <ns6:blip r:embed="rIdReport4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03999" cy="3196683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4 Код обменника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Результаты и выводы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При вводе 21 программа вывела 21 CNY = 250,11 руб. Вычисление соответствует формуле 21 × 11,91 = 250,11.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3240000" cy="1433271"/>
            <wp:docPr id="105" name="Рисунок 5 Результат обычного обменника"/>
            <ns8:graphic xmlns:ns8="http://schemas.openxmlformats.org/drawingml/2006/main">
              <ns8:graphicData uri="http://schemas.openxmlformats.org/drawingml/2006/picture">
                <ns9:pic xmlns:ns9="http://schemas.openxmlformats.org/drawingml/2006/picture">
                  <ns9:nvPicPr>
                    <ns9:cNvPr id="105" name="exchange-output.png"/>
                    <ns9:cNvPicPr/>
                  </ns9:nvPicPr>
                  <ns9:blipFill>
                    <ns8:blip r:embed="rIdReport5"/>
                    <ns8:stretch>
                      <ns8:fillRect/>
                    </ns8:stretch>
                  </ns9:blipFill>
                  <ns9:spPr>
                    <ns8:xfrm>
                      <ns8:off x="0" y="0"/>
                      <ns8:ext cx="3240000" cy="1433271"/>
                    </ns8:xfrm>
                    <ns8:prstGeom prst="rect">
                      <ns8:avLst/>
                    </ns8:prstGeom>
                  </ns9:spPr>
                </ns9:pic>
              </ns8:graphicData>
            </ns8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5 Результат обычного обменника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Задача 1.3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Описание задачи, цель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Дополнить обменник выбором правильной формы слова «юань». Цель — использовать остаток от деления и последовательность условий.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Ход работы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Пункт 3 вызывает тот же exchange с параметром true. Остаток от деления на 100 определяет последние две цифры, на 10 — последнюю. Сначала проверяется диапазон 11–14, затем окончания на 1 и на 2–4; в остальных случаях используется форма «юаней». Код метода приведён в задаче 1.2.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4680000" cy="1225502"/>
            <wp:docPr id="106" name="Рисунок 6 Проверка формы юань"/>
            <ns10:graphic xmlns:ns10="http://schemas.openxmlformats.org/drawingml/2006/main">
              <ns10:graphicData uri="http://schemas.openxmlformats.org/drawingml/2006/picture">
                <ns11:pic xmlns:ns11="http://schemas.openxmlformats.org/drawingml/2006/picture">
                  <ns11:nvPicPr>
                    <ns11:cNvPr id="106" name="yuan-21.png"/>
                    <ns11:cNvPicPr/>
                  </ns11:nvPicPr>
                  <ns11:blipFill>
                    <ns10:blip r:embed="rIdReport6"/>
                    <ns10:stretch>
                      <ns10:fillRect/>
                    </ns10:stretch>
                  </ns11:blipFill>
                  <ns11:spPr>
                    <ns10:xfrm>
                      <ns10:off x="0" y="0"/>
                      <ns10:ext cx="4680000" cy="1225502"/>
                    </ns10:xfrm>
                    <ns10:prstGeom prst="rect">
                      <ns10:avLst/>
                    </ns10:prstGeom>
                  </ns11:spPr>
                </ns11:pic>
              </ns10:graphicData>
            </ns10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6 Проверка формы юань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4680000" cy="1227692"/>
            <wp:docPr id="107" name="Рисунок 7 Проверка формы юаня"/>
            <ns12:graphic xmlns:ns12="http://schemas.openxmlformats.org/drawingml/2006/main">
              <ns12:graphicData uri="http://schemas.openxmlformats.org/drawingml/2006/picture">
                <ns13:pic xmlns:ns13="http://schemas.openxmlformats.org/drawingml/2006/picture">
                  <ns13:nvPicPr>
                    <ns13:cNvPr id="107" name="yuan-22.png"/>
                    <ns13:cNvPicPr/>
                  </ns13:nvPicPr>
                  <ns13:blipFill>
                    <ns12:blip r:embed="rIdReport7"/>
                    <ns12:stretch>
                      <ns12:fillRect/>
                    </ns12:stretch>
                  </ns13:blipFill>
                  <ns13:spPr>
                    <ns12:xfrm>
                      <ns12:off x="0" y="0"/>
                      <ns12:ext cx="4680000" cy="1227692"/>
                    </ns12:xfrm>
                    <ns12:prstGeom prst="rect">
                      <ns12:avLst/>
                    </ns12:prstGeom>
                  </ns13:spPr>
                </ns13:pic>
              </ns12:graphicData>
            </ns12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7 Проверка формы юаня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4680000" cy="1119130"/>
            <wp:docPr id="108" name="Рисунок 8 Проверка формы юаней для 25"/>
            <ns14:graphic xmlns:ns14="http://schemas.openxmlformats.org/drawingml/2006/main">
              <ns14:graphicData uri="http://schemas.openxmlformats.org/drawingml/2006/picture">
                <ns15:pic xmlns:ns15="http://schemas.openxmlformats.org/drawingml/2006/picture">
                  <ns15:nvPicPr>
                    <ns15:cNvPr id="108" name="yuan-25.png"/>
                    <ns15:cNvPicPr/>
                  </ns15:nvPicPr>
                  <ns15:blipFill>
                    <ns14:blip r:embed="rIdReport8"/>
                    <ns14:stretch>
                      <ns14:fillRect/>
                    </ns14:stretch>
                  </ns15:blipFill>
                  <ns15:spPr>
                    <ns14:xfrm>
                      <ns14:off x="0" y="0"/>
                      <ns14:ext cx="4680000" cy="1119130"/>
                    </ns14:xfrm>
                    <ns14:prstGeom prst="rect">
                      <ns14:avLst/>
                    </ns14:prstGeom>
                  </ns15:spPr>
                </ns15:pic>
              </ns14:graphicData>
            </ns14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8 Проверка формы юаней для 25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4680000" cy="1126497"/>
            <wp:docPr id="109" name="Рисунок 9 Проверка исключения для 11"/>
            <ns16:graphic xmlns:ns16="http://schemas.openxmlformats.org/drawingml/2006/main">
              <ns16:graphicData uri="http://schemas.openxmlformats.org/drawingml/2006/picture">
                <ns17:pic xmlns:ns17="http://schemas.openxmlformats.org/drawingml/2006/picture">
                  <ns17:nvPicPr>
                    <ns17:cNvPr id="109" name="yuan-11.png"/>
                    <ns17:cNvPicPr/>
                  </ns17:nvPicPr>
                  <ns17:blipFill>
                    <ns16:blip r:embed="rIdReport9"/>
                    <ns16:stretch>
                      <ns16:fillRect/>
                    </ns16:stretch>
                  </ns17:blipFill>
                  <ns17:spPr>
                    <ns16:xfrm>
                      <ns16:off x="0" y="0"/>
                      <ns16:ext cx="4680000" cy="1126497"/>
                    </ns16:xfrm>
                    <ns16:prstGeom prst="rect">
                      <ns16:avLst/>
                    </ns16:prstGeom>
                  </ns17:spPr>
                </ns17:pic>
              </ns16:graphicData>
            </ns16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9 Проверка исключения для 11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Результаты и выводы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Проверены четыре случая: 21 китайский юань — 250,11 руб.; 22 китайских юаня — 262,02 руб.; 25 китайских юаней — 297,75 руб.; 11 китайских юаней — 131,01 руб. Формы слов выбраны правильно.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Задача 1.4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Описание задачи, цель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Создать класс Car с полями model, license, color и year, тремя конструкторами, геттерами, сеттерами, методом определения возраста и методом вывода. Цель — научиться создавать объекты и работать с закрытыми полями через методы.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Ход работы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Класс Car находится в том же Main.java и не объявлен public. Его поля имеют доступ private. Конструкторы различаются параметрами; this(...) вызывает полный конструктор. Метод getAge возвращает разницу между текущим годом и годом выпуска. To_String печатает свойства автомобиля.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903999" cy="5217164"/>
            <wp:docPr id="110" name="Рисунок 10 Код класса Car"/>
            <ns18:graphic xmlns:ns18="http://schemas.openxmlformats.org/drawingml/2006/main">
              <ns18:graphicData uri="http://schemas.openxmlformats.org/drawingml/2006/picture">
                <ns19:pic xmlns:ns19="http://schemas.openxmlformats.org/drawingml/2006/picture">
                  <ns19:nvPicPr>
                    <ns19:cNvPr id="110" name="car-class-code.png"/>
                    <ns19:cNvPicPr/>
                  </ns19:nvPicPr>
                  <ns19:blipFill>
                    <ns18:blip r:embed="rIdReport10"/>
                    <ns18:stretch>
                      <ns18:fillRect/>
                    </ns18:stretch>
                  </ns19:blipFill>
                  <ns19:spPr>
                    <ns18:xfrm>
                      <ns18:off x="0" y="0"/>
                      <ns18:ext cx="5903999" cy="5217164"/>
                    </ns18:xfrm>
                    <ns18:prstGeom prst="rect">
                      <ns18:avLst/>
                    </ns18:prstGeom>
                  </ns19:spPr>
                </ns19:pic>
              </ns18:graphicData>
            </ns18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10 Код класса Car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Проверка класса Car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Метод cars создаёт три объекта: без параметров, с полным набором свойств и только с моделью и годом. Для первого объекта вызываются сеттеры, после чего геттеры возвращают новые значения.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903999" cy="2678468"/>
            <wp:docPr id="111" name="Рисунок 11 Создание и изменение объектов Car"/>
            <ns20:graphic xmlns:ns20="http://schemas.openxmlformats.org/drawingml/2006/main">
              <ns20:graphicData uri="http://schemas.openxmlformats.org/drawingml/2006/picture">
                <ns21:pic xmlns:ns21="http://schemas.openxmlformats.org/drawingml/2006/picture">
                  <ns21:nvPicPr>
                    <ns21:cNvPr id="111" name="cars-code.png"/>
                    <ns21:cNvPicPr/>
                  </ns21:nvPicPr>
                  <ns21:blipFill>
                    <ns20:blip r:embed="rIdReport11"/>
                    <ns20:stretch>
                      <ns20:fillRect/>
                    </ns20:stretch>
                  </ns21:blipFill>
                  <ns21:spPr>
                    <ns20:xfrm>
                      <ns20:off x="0" y="0"/>
                      <ns20:ext cx="5903999" cy="2678468"/>
                    </ns20:xfrm>
                    <ns20:prstGeom prst="rect">
                      <ns20:avLst/>
                    </ns20:prstGeom>
                  </ns21:spPr>
                </ns21:pic>
              </ns20:graphicData>
            </ns20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11 Создание и изменение объектов Car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Результаты и выводы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Сначала выведены автомобиль с данными по умолчанию, Toyota Camry 2020 года и Lada Vesta 2022 года. После изменения первый автомобиль стал Kia Rio с номером М456ОР77, белым цветом и 2021 годом выпуска. При запуске в 2026 году возраст составил 5 лет.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3600000" cy="2021390"/>
            <wp:docPr id="112" name="Рисунок 12 Результат работы с автомобилями"/>
            <ns22:graphic xmlns:ns22="http://schemas.openxmlformats.org/drawingml/2006/main">
              <ns22:graphicData uri="http://schemas.openxmlformats.org/drawingml/2006/picture">
                <ns23:pic xmlns:ns23="http://schemas.openxmlformats.org/drawingml/2006/picture">
                  <ns23:nvPicPr>
                    <ns23:cNvPr id="112" name="cars-output.png"/>
                    <ns23:cNvPicPr/>
                  </ns23:nvPicPr>
                  <ns23:blipFill>
                    <ns22:blip r:embed="rIdReport12"/>
                    <ns22:stretch>
                      <ns22:fillRect/>
                    </ns22:stretch>
                  </ns23:blipFill>
                  <ns23:spPr>
                    <ns22:xfrm>
                      <ns22:off x="0" y="0"/>
                      <ns22:ext cx="3600000" cy="2021390"/>
                    </ns22:xfrm>
                    <ns22:prstGeom prst="rect">
                      <ns22:avLst/>
                    </ns22:prstGeom>
                  </ns23:spPr>
                </ns23:pic>
              </ns22:graphicData>
            </ns22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12 Результат работы с автомобилями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работе использованы ввод и вывод, условия, цикл, методы, класс и объекты. Все четыре пункта меню проверены. Вспомогательные методы отделяют вычисления от выбора задания.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Результаты запуска программ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Результаты соответствуют приведённым скриншотам. Повторяющееся меню при каждом запуске одинаковое. Ниже сохранены полные потоки стандартного вывода; вводимые значения указаны перед ними.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Расчёт BMI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Пункт 1; вес 63; рост 183; затем 0.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Вес (кг): Рост (см): BMI: 18,81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Норма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Обычный обменник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Пункт 2; 21 юань; затем 0.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Введите целое количество юаней: 21 CNY = 250,11 руб.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 w:rsidR="00C16EBB" w:rsidRDefault="00D861A0" w:rsidP="00D6247B">
      <w:pPr>
        <w:pStyle w:val="2"/>
        <w:ind w:firstLine="709"/>
        <w:pageBreakBefore/>
        <w:jc w:val="left"/>
      </w:pPr>
      <w:r>
        <w:rPr>
          <w:color w:val="000000"/>
        </w:rPr>
        <w:t>Обменник с окончаниями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Пункт 3 для сумм 21, 22, 25 и 11; затем 0.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Введите целое количество юаней: 21 китайский юань = 250,11 руб.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Введите целое количество юаней: 22 китайских юаня = 262,02 руб.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Введите целое количество юаней: 25 китайских юаней = 297,75 руб.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Введите целое количество юаней: 11 китайских юаней = 131,01 руб.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 w:rsidR="00C16EBB" w:rsidRDefault="00D861A0" w:rsidP="00D6247B">
      <w:pPr>
        <w:pStyle w:val="2"/>
        <w:ind w:firstLine="709"/>
        <w:pageBreakBefore/>
        <w:jc w:val="left"/>
      </w:pPr>
      <w:r>
        <w:rPr>
          <w:color w:val="000000"/>
        </w:rPr>
        <w:t>Автомобили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Пункт 4; затем 0.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Не указана, Не указан, Не указан, 2026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Toyota Camry, А123ВС77, Чёрный, 2020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Lada Vesta, Не указан, Не указан, 2022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После изменения: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Kia Rio, М456ОР77, Белый, 2021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Возраст автомобиля: 5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/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1 - BMI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2 - Обменник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3 - Обменник с окончаниями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4 - Автомобили</w:t>
      </w:r>
    </w:p>
    <w:p>
      <w:pPr>
        <w:pStyle w:val="a"/>
        <w:widowControl/>
        <w:jc w:val="left"/>
        <w:spacing w:before="0" w:after="0" w:line="220" w:lineRule="exact"/>
      </w:pPr>
      <w:r>
        <w:rPr>
          <w:rFonts w:ascii="Consolas" w:hAnsi="Consolas" w:cs="Times New Roman"/>
          <w:sz w:val="20"/>
          <w:color w:val="000000"/>
        </w:rPr>
        <w:t xml:space="preserve">0 - Выход</w:t>
      </w:r>
    </w:p>
    <w:sectPr w:rsidR="00C16EBB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1A0" w:rsidRDefault="00D861A0">
      <w:pPr>
        <w:spacing w:after="0" w:line="240" w:lineRule="auto"/>
      </w:pPr>
      <w:r>
        <w:separator/>
      </w:r>
    </w:p>
  </w:endnote>
  <w:endnote w:type="continuationSeparator" w:id="0">
    <w:p w:rsidR="00D861A0" w:rsidRDefault="00D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1A0" w:rsidRDefault="00D861A0">
      <w:pPr>
        <w:spacing w:after="0" w:line="240" w:lineRule="auto"/>
      </w:pPr>
      <w:r>
        <w:separator/>
      </w:r>
    </w:p>
  </w:footnote>
  <w:footnote w:type="continuationSeparator" w:id="0">
    <w:p w:rsidR="00D861A0" w:rsidRDefault="00D861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EBB"/>
    <w:rsid w:val="00C16EBB"/>
    <w:rsid w:val="00D6247B"/>
    <w:rsid w:val="00D8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5D501"/>
  <w15:docId w15:val="{85E3D8E7-0E79-45FA-BB84-C7CB70AA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4">
    <w:name w:val="Subtitle"/>
    <w:basedOn w:val="a"/>
    <w:next w:val="a"/>
    <w:link w:val="a5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5">
    <w:name w:val="Подзаголовок Знак"/>
    <w:basedOn w:val="a0"/>
    <w:link w:val="a4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character" w:customStyle="1" w:styleId="translation-chunk">
    <w:name w:val="translation-chunk"/>
    <w:basedOn w:val="a0"/>
  </w:style>
  <w:style w:type="paragraph" w:styleId="aff0">
    <w:name w:val="Title"/>
    <w:basedOn w:val="a"/>
    <w:next w:val="a"/>
    <w:link w:val="aff1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1">
    <w:name w:val="Заголовок Знак"/>
    <w:basedOn w:val="a0"/>
    <w:link w:val="aff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Report1" Type="http://schemas.openxmlformats.org/officeDocument/2006/relationships/image" Target="media/menu.png"/><Relationship Id="rIdReport2" Type="http://schemas.openxmlformats.org/officeDocument/2006/relationships/image" Target="media/bmi-code.png"/><Relationship Id="rIdReport3" Type="http://schemas.openxmlformats.org/officeDocument/2006/relationships/image" Target="media/bmi-output.png"/><Relationship Id="rIdReport4" Type="http://schemas.openxmlformats.org/officeDocument/2006/relationships/image" Target="media/exchange-code.png"/><Relationship Id="rIdReport5" Type="http://schemas.openxmlformats.org/officeDocument/2006/relationships/image" Target="media/exchange-output.png"/><Relationship Id="rIdReport6" Type="http://schemas.openxmlformats.org/officeDocument/2006/relationships/image" Target="media/yuan-21.png"/><Relationship Id="rIdReport7" Type="http://schemas.openxmlformats.org/officeDocument/2006/relationships/image" Target="media/yuan-22.png"/><Relationship Id="rIdReport8" Type="http://schemas.openxmlformats.org/officeDocument/2006/relationships/image" Target="media/yuan-25.png"/><Relationship Id="rIdReport9" Type="http://schemas.openxmlformats.org/officeDocument/2006/relationships/image" Target="media/yuan-11.png"/><Relationship Id="rIdReport10" Type="http://schemas.openxmlformats.org/officeDocument/2006/relationships/image" Target="media/car-class-code.png"/><Relationship Id="rIdReport11" Type="http://schemas.openxmlformats.org/officeDocument/2006/relationships/image" Target="media/cars-code.png"/><Relationship Id="rIdReport12" Type="http://schemas.openxmlformats.org/officeDocument/2006/relationships/image" Target="media/cars-output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Студент</cp:lastModifiedBy>
  <cp:revision>2</cp:revision>
  <dcterms:created xsi:type="dcterms:W3CDTF">2026-09-16T10:08:00Z</dcterms:created>
  <dcterms:modified xsi:type="dcterms:W3CDTF">2026-09-16T10:08:00Z</dcterms:modified>
</cp:coreProperties>
</file>