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81E42">
      <w:pPr>
        <w:keepNext/>
        <w:pageBreakBefore w:val="0"/>
        <w:spacing w:line="560" w:lineRule="exact"/>
        <w:jc w:val="center"/>
        <w:rPr>
          <w:rFonts w:hint="eastAsia" w:eastAsia="黑体"/>
          <w:sz w:val="32"/>
        </w:rPr>
      </w:pPr>
      <w:r>
        <w:rPr>
          <w:rFonts w:ascii="Times New Roman" w:eastAsia="黑体"/>
          <w:sz w:val="32"/>
        </w:rPr>
        <w:t>江西师范大学本科生毕业设计（论文）任务书</w:t>
      </w:r>
    </w:p>
    <w:tbl>
      <w:tblPr>
        <w:tblStyle w:val="9"/>
        <w:tblW w:w="8928" w:type="dxa"/>
        <w:tblInd w:w="0" w:type="dxa"/>
        <w:tblLayout w:type="fixed"/>
        <w:tblCellMar>
          <w:top w:w="0" w:type="dxa"/>
          <w:left w:w="108" w:type="dxa"/>
          <w:bottom w:w="0" w:type="dxa"/>
          <w:right w:w="108" w:type="dxa"/>
        </w:tblCellMar>
      </w:tblPr>
      <w:tblGrid>
        <w:gridCol w:w="1250"/>
        <w:gridCol w:w="1738"/>
        <w:gridCol w:w="1236"/>
        <w:gridCol w:w="1644"/>
        <w:gridCol w:w="1260"/>
        <w:gridCol w:w="1800"/>
      </w:tblGrid>
      <w:tr w14:paraId="6962AF4B">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1E37D34E">
            <w:pPr>
              <w:spacing w:line="360" w:lineRule="auto"/>
              <w:jc w:val="center"/>
              <w:rPr>
                <w:rFonts w:hint="eastAsia"/>
              </w:rPr>
            </w:pPr>
            <w:r>
              <w:rPr>
                <w:rFonts w:hint="eastAsia"/>
              </w:rPr>
              <w:t>学号</w:t>
            </w:r>
          </w:p>
        </w:tc>
        <w:tc>
          <w:tcPr>
            <w:tcW w:w="1738" w:type="dxa"/>
            <w:tcBorders>
              <w:top w:val="single" w:color="000000" w:sz="4" w:space="0"/>
              <w:left w:val="single" w:color="000000" w:sz="4" w:space="0"/>
              <w:bottom w:val="single" w:color="000000" w:sz="4" w:space="0"/>
              <w:right w:val="single" w:color="000000" w:sz="4" w:space="0"/>
            </w:tcBorders>
            <w:vAlign w:val="center"/>
          </w:tcPr>
          <w:p w14:paraId="500558B5">
            <w:pPr>
              <w:spacing w:line="360" w:lineRule="auto"/>
              <w:rPr>
                <w:rFonts w:eastAsia="宋体"/>
              </w:rPr>
            </w:pPr>
            <w:r>
              <w:rPr>
                <w:rFonts w:hint="eastAsia"/>
              </w:rPr>
              <w:t>202326707009</w:t>
            </w:r>
          </w:p>
        </w:tc>
        <w:tc>
          <w:tcPr>
            <w:tcW w:w="1236" w:type="dxa"/>
            <w:tcBorders>
              <w:top w:val="single" w:color="000000" w:sz="4" w:space="0"/>
              <w:left w:val="single" w:color="000000" w:sz="4" w:space="0"/>
              <w:bottom w:val="single" w:color="000000" w:sz="4" w:space="0"/>
              <w:right w:val="single" w:color="000000" w:sz="4" w:space="0"/>
            </w:tcBorders>
            <w:vAlign w:val="center"/>
          </w:tcPr>
          <w:p w14:paraId="34B0A7EB">
            <w:pPr>
              <w:spacing w:line="360" w:lineRule="auto"/>
              <w:jc w:val="center"/>
              <w:rPr>
                <w:rFonts w:hint="eastAsia"/>
              </w:rPr>
            </w:pPr>
            <w:r>
              <w:rPr>
                <w:rFonts w:hint="eastAsia"/>
              </w:rPr>
              <w:t>学生姓名</w:t>
            </w:r>
          </w:p>
        </w:tc>
        <w:tc>
          <w:tcPr>
            <w:tcW w:w="1644" w:type="dxa"/>
            <w:tcBorders>
              <w:top w:val="single" w:color="000000" w:sz="4" w:space="0"/>
              <w:left w:val="single" w:color="000000" w:sz="4" w:space="0"/>
              <w:bottom w:val="single" w:color="000000" w:sz="4" w:space="0"/>
              <w:right w:val="single" w:color="000000" w:sz="4" w:space="0"/>
            </w:tcBorders>
            <w:vAlign w:val="center"/>
          </w:tcPr>
          <w:p w14:paraId="06EAC91B">
            <w:pPr>
              <w:spacing w:line="360" w:lineRule="auto"/>
              <w:rPr>
                <w:rFonts w:hint="eastAsia" w:eastAsia="宋体"/>
              </w:rPr>
            </w:pPr>
            <w:r>
              <w:rPr>
                <w:rFonts w:hint="eastAsia"/>
              </w:rPr>
              <w:t>胡鸿磊</w:t>
            </w:r>
          </w:p>
        </w:tc>
        <w:tc>
          <w:tcPr>
            <w:tcW w:w="1260" w:type="dxa"/>
            <w:tcBorders>
              <w:top w:val="single" w:color="000000" w:sz="4" w:space="0"/>
              <w:left w:val="single" w:color="000000" w:sz="4" w:space="0"/>
              <w:bottom w:val="single" w:color="000000" w:sz="4" w:space="0"/>
              <w:right w:val="single" w:color="000000" w:sz="4" w:space="0"/>
            </w:tcBorders>
            <w:vAlign w:val="center"/>
          </w:tcPr>
          <w:p w14:paraId="2130B61A">
            <w:pPr>
              <w:spacing w:line="360" w:lineRule="auto"/>
              <w:jc w:val="center"/>
              <w:rPr>
                <w:rFonts w:hint="eastAsia"/>
              </w:rPr>
            </w:pPr>
            <w:r>
              <w:rPr>
                <w:rFonts w:hint="eastAsia"/>
              </w:rPr>
              <w:t>专业</w:t>
            </w:r>
          </w:p>
        </w:tc>
        <w:tc>
          <w:tcPr>
            <w:tcW w:w="1800" w:type="dxa"/>
            <w:tcBorders>
              <w:top w:val="single" w:color="000000" w:sz="4" w:space="0"/>
              <w:left w:val="single" w:color="000000" w:sz="4" w:space="0"/>
              <w:bottom w:val="single" w:color="000000" w:sz="4" w:space="0"/>
              <w:right w:val="single" w:color="000000" w:sz="4" w:space="0"/>
            </w:tcBorders>
            <w:vAlign w:val="center"/>
          </w:tcPr>
          <w:p w14:paraId="43941C11">
            <w:pPr>
              <w:spacing w:line="360" w:lineRule="auto"/>
              <w:jc w:val="center"/>
              <w:rPr>
                <w:rFonts w:hint="eastAsia"/>
              </w:rPr>
            </w:pPr>
            <w:r>
              <w:rPr>
                <w:rFonts w:hint="eastAsia"/>
              </w:rPr>
              <w:t>软件工程</w:t>
            </w:r>
          </w:p>
        </w:tc>
      </w:tr>
      <w:tr w14:paraId="0003754C">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7C4C364F">
            <w:pPr>
              <w:spacing w:line="240" w:lineRule="exact"/>
              <w:jc w:val="center"/>
              <w:rPr>
                <w:rFonts w:hint="eastAsia"/>
              </w:rPr>
            </w:pPr>
            <w:r>
              <w:rPr>
                <w:rFonts w:hint="eastAsia"/>
                <w:spacing w:val="-2"/>
              </w:rPr>
              <w:t>毕业设计(论文)题目</w:t>
            </w:r>
          </w:p>
        </w:tc>
        <w:tc>
          <w:tcPr>
            <w:tcW w:w="7678" w:type="dxa"/>
            <w:gridSpan w:val="5"/>
            <w:tcBorders>
              <w:top w:val="single" w:color="000000" w:sz="4" w:space="0"/>
              <w:left w:val="single" w:color="000000" w:sz="4" w:space="0"/>
              <w:bottom w:val="single" w:color="000000" w:sz="4" w:space="0"/>
              <w:right w:val="single" w:color="000000" w:sz="4" w:space="0"/>
            </w:tcBorders>
            <w:vAlign w:val="center"/>
          </w:tcPr>
          <w:p w14:paraId="43EB215A">
            <w:pPr>
              <w:spacing w:line="240" w:lineRule="exact"/>
              <w:rPr>
                <w:rFonts w:hint="eastAsia"/>
              </w:rPr>
            </w:pPr>
            <w:r>
              <w:rPr>
                <w:rFonts w:hint="eastAsia"/>
              </w:rPr>
              <w:t>基于SpringBoot的课程思政教学资源管理系统设计与实现</w:t>
            </w:r>
          </w:p>
        </w:tc>
      </w:tr>
      <w:tr w14:paraId="220BB1F7">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研</w:t>
            </w:r>
          </w:p>
          <w:p>
            <w:pPr>
              <w:spacing w:before="0" w:after="0" w:line="320" w:lineRule="exact"/>
              <w:jc w:val="center"/>
            </w:pPr>
            <w:r>
              <w:rPr>
                <w:rFonts w:ascii="Times New Roman" w:hAnsi="Times New Roman" w:eastAsia="宋体"/>
                <w:b w:val="0"/>
                <w:sz w:val="24"/>
                <w:spacing w:val="0"/>
              </w:rPr>
              <w:t>究</w:t>
            </w:r>
          </w:p>
          <w:p>
            <w:pPr>
              <w:spacing w:before="0" w:after="0" w:line="320" w:lineRule="exact"/>
              <w:jc w:val="center"/>
            </w:pPr>
            <w:r>
              <w:rPr>
                <w:rFonts w:ascii="Times New Roman" w:hAnsi="Times New Roman" w:eastAsia="宋体"/>
                <w:b w:val="0"/>
                <w:sz w:val="24"/>
                <w:spacing w:val="0"/>
              </w:rPr>
              <w:t>主</w:t>
            </w:r>
          </w:p>
          <w:p>
            <w:pPr>
              <w:spacing w:before="0" w:after="0" w:line="320" w:lineRule="exact"/>
              <w:jc w:val="center"/>
            </w:pPr>
            <w:r>
              <w:rPr>
                <w:rFonts w:ascii="Times New Roman" w:hAnsi="Times New Roman" w:eastAsia="宋体"/>
                <w:b w:val="0"/>
                <w:sz w:val="24"/>
                <w:spacing w:val="0"/>
              </w:rPr>
              <w:t>要</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p>
            <w:pPr>
              <w:spacing w:before="0" w:after="0" w:line="320" w:lineRule="exact"/>
              <w:jc w:val="center"/>
            </w:pPr>
            <w:r>
              <w:rPr>
                <w:rFonts w:ascii="Times New Roman" w:hAnsi="Times New Roman" w:eastAsia="宋体"/>
                <w:b w:val="0"/>
                <w:sz w:val="24"/>
                <w:spacing w:val="0"/>
              </w:rPr>
              <w:t>及</w:t>
            </w:r>
          </w:p>
          <w:p>
            <w:pPr>
              <w:spacing w:before="0" w:after="0" w:line="320" w:lineRule="exact"/>
              <w:jc w:val="center"/>
            </w:pPr>
            <w:r>
              <w:rPr>
                <w:rFonts w:ascii="Times New Roman" w:hAnsi="Times New Roman" w:eastAsia="宋体"/>
                <w:b w:val="0"/>
                <w:sz w:val="24"/>
                <w:spacing w:val="0"/>
              </w:rPr>
              <w:t>基</w:t>
            </w:r>
          </w:p>
          <w:p>
            <w:pPr>
              <w:spacing w:before="0" w:after="0" w:line="320" w:lineRule="exact"/>
              <w:jc w:val="center"/>
            </w:pPr>
            <w:r>
              <w:rPr>
                <w:rFonts w:ascii="Times New Roman" w:hAnsi="Times New Roman" w:eastAsia="宋体"/>
                <w:b w:val="0"/>
                <w:sz w:val="24"/>
                <w:spacing w:val="0"/>
              </w:rPr>
              <w:t>本</w:t>
            </w:r>
          </w:p>
          <w:p>
            <w:pPr>
              <w:spacing w:before="0" w:after="0" w:line="320" w:lineRule="exact"/>
              <w:jc w:val="center"/>
            </w:pPr>
            <w:r>
              <w:rPr>
                <w:rFonts w:ascii="Times New Roman" w:hAnsi="Times New Roman" w:eastAsia="宋体"/>
                <w:b w:val="0"/>
                <w:sz w:val="24"/>
                <w:spacing w:val="0"/>
              </w:rPr>
              <w:t>要</w:t>
            </w:r>
          </w:p>
          <w:p>
            <w:pPr>
              <w:spacing w:before="0" w:after="0" w:line="320" w:lineRule="exact"/>
              <w:jc w:val="center"/>
            </w:pPr>
            <w:r>
              <w:rPr>
                <w:rFonts w:ascii="Times New Roman" w:hAnsi="Times New Roman" w:eastAsia="宋体"/>
                <w:b w:val="0"/>
                <w:sz w:val="24"/>
                <w:spacing w:val="0"/>
              </w:rPr>
              <w:t>求</w:t>
            </w:r>
          </w:p>
        </w:tc>
        <w:tc>
          <w:tcPr>
            <w:tcW w:w="7678" w:type="dxa"/>
            <w:gridSpan w:val="5"/>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一、研究主要内容</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本课题面向高校课程思政教学资源数字化、规范化管理需求，针对资源分类与标注、审核发布、检索利用等环节，运用软件工程方法设计并实现课程思政教学资源管理系统。系统限定为管理员、教师和学生三类用户，以课程、课程思政元素和教学资源为核心对象，形成资源建设、审核、发布和使用的完整业务链。</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1. 用户认证与角色权限管理研究：设计管理员、教师和学生三类角色的身份认证与分级授权机制，通过后端接口权限、资源归属和资源状态校验，使不同角色只能访问相应业务功能和数据。</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2. 课程及课程思政元素管理研究：设计课程基本信息和课程思政元素维护功能，建立课程与教学资源的一对多关系、教学资源与课程思政元素的多对多关系，实现资源按课程归属和多个思政元素统一组织。</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3. 教学资源管理研究：设计教师资源上传、编辑、分类、课程关联、思政元素标注和草稿维护功能，对资源基本信息、文件信息和必要元数据进行统一管理。</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4. 教学资源审核及状态流转研究：建立“草稿—待审核—审核通过或审核驳回—修改后重新提交”的状态模型，记录审核结论和驳回原因，确保只有审核通过的资源才能在系统内部发布。</w:t>
            </w:r>
          </w:p>
        </w:tc>
      </w:tr>
    </w:tbl>
    <w:p w14:paraId="3C36B9C8">
      <w:pPr>
        <w:keepNext/>
        <w:pageBreakBefore/>
        <w:spacing w:line="560" w:lineRule="exact"/>
        <w:jc w:val="center"/>
        <w:rPr>
          <w:rFonts w:hint="eastAsia" w:eastAsia="黑体"/>
          <w:sz w:val="32"/>
        </w:rPr>
      </w:pPr>
      <w:r>
        <w:rPr>
          <w:rFonts w:ascii="Times New Roman" w:eastAsia="黑体"/>
          <w:sz w:val="32"/>
        </w:rPr>
        <w:t>江西师范大学本科生毕业设计（论文）任务书（续）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077A3F97">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研</w:t>
            </w:r>
          </w:p>
          <w:p>
            <w:pPr>
              <w:spacing w:before="0" w:after="0" w:line="320" w:lineRule="exact"/>
              <w:jc w:val="center"/>
            </w:pPr>
            <w:r>
              <w:rPr>
                <w:rFonts w:ascii="Times New Roman" w:hAnsi="Times New Roman" w:eastAsia="宋体"/>
                <w:b w:val="0"/>
                <w:sz w:val="24"/>
                <w:spacing w:val="0"/>
              </w:rPr>
              <w:t>究</w:t>
            </w:r>
          </w:p>
          <w:p>
            <w:pPr>
              <w:spacing w:before="0" w:after="0" w:line="320" w:lineRule="exact"/>
              <w:jc w:val="center"/>
            </w:pPr>
            <w:r>
              <w:rPr>
                <w:rFonts w:ascii="Times New Roman" w:hAnsi="Times New Roman" w:eastAsia="宋体"/>
                <w:b w:val="0"/>
                <w:sz w:val="24"/>
                <w:spacing w:val="0"/>
              </w:rPr>
              <w:t>主</w:t>
            </w:r>
          </w:p>
          <w:p>
            <w:pPr>
              <w:spacing w:before="0" w:after="0" w:line="320" w:lineRule="exact"/>
              <w:jc w:val="center"/>
            </w:pPr>
            <w:r>
              <w:rPr>
                <w:rFonts w:ascii="Times New Roman" w:hAnsi="Times New Roman" w:eastAsia="宋体"/>
                <w:b w:val="0"/>
                <w:sz w:val="24"/>
                <w:spacing w:val="0"/>
              </w:rPr>
              <w:t>要</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p>
            <w:pPr>
              <w:spacing w:before="0" w:after="0" w:line="320" w:lineRule="exact"/>
              <w:jc w:val="center"/>
            </w:pPr>
            <w:r>
              <w:rPr>
                <w:rFonts w:ascii="Times New Roman" w:hAnsi="Times New Roman" w:eastAsia="宋体"/>
                <w:b w:val="0"/>
                <w:sz w:val="24"/>
                <w:spacing w:val="0"/>
              </w:rPr>
              <w:t>及</w:t>
            </w:r>
          </w:p>
          <w:p>
            <w:pPr>
              <w:spacing w:before="0" w:after="0" w:line="320" w:lineRule="exact"/>
              <w:jc w:val="center"/>
            </w:pPr>
            <w:r>
              <w:rPr>
                <w:rFonts w:ascii="Times New Roman" w:hAnsi="Times New Roman" w:eastAsia="宋体"/>
                <w:b w:val="0"/>
                <w:sz w:val="24"/>
                <w:spacing w:val="0"/>
              </w:rPr>
              <w:t>基</w:t>
            </w:r>
          </w:p>
          <w:p>
            <w:pPr>
              <w:spacing w:before="0" w:after="0" w:line="320" w:lineRule="exact"/>
              <w:jc w:val="center"/>
            </w:pPr>
            <w:r>
              <w:rPr>
                <w:rFonts w:ascii="Times New Roman" w:hAnsi="Times New Roman" w:eastAsia="宋体"/>
                <w:b w:val="0"/>
                <w:sz w:val="24"/>
                <w:spacing w:val="0"/>
              </w:rPr>
              <w:t>本</w:t>
            </w:r>
          </w:p>
          <w:p>
            <w:pPr>
              <w:spacing w:before="0" w:after="0" w:line="320" w:lineRule="exact"/>
              <w:jc w:val="center"/>
            </w:pPr>
            <w:r>
              <w:rPr>
                <w:rFonts w:ascii="Times New Roman" w:hAnsi="Times New Roman" w:eastAsia="宋体"/>
                <w:b w:val="0"/>
                <w:sz w:val="24"/>
                <w:spacing w:val="0"/>
              </w:rPr>
              <w:t>要</w:t>
            </w:r>
          </w:p>
          <w:p>
            <w:pPr>
              <w:spacing w:before="0" w:after="0" w:line="320" w:lineRule="exact"/>
              <w:jc w:val="center"/>
            </w:pPr>
            <w:r>
              <w:rPr>
                <w:rFonts w:ascii="Times New Roman" w:hAnsi="Times New Roman" w:eastAsia="宋体"/>
                <w:b w:val="0"/>
                <w:sz w:val="24"/>
                <w:spacing w:val="0"/>
              </w:rPr>
              <w:t>求</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一、研究主要内容（续）</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5. 教学资源检索与使用研究：实现已发布资源按关键词、课程、资源分类和课程思政元素检索，以及查看、预览、下载和收藏功能，提高资源查找与校内使用的便利性。</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6. 使用记录与基础统计研究：记录必要的浏览、下载和收藏信息，完成用户数、课程数、资源数、审核状态、资源分类、思政元素分布及资源使用次数等描述性统计。</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7. 数据库及核心业务模型研究：识别用户、角色、课程、课程思政元素、教学资源、审核记录、收藏记录和使用记录等核心对象，完成关系建模、数据表设计和完整性约束。</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系统采用B/S架构和前后端分离方式，以Spring Boot构建后端服务、Vue构建前端界面、MySQL存储业务数据；按照面向对象分析与设计方法完成用例建模、类模型、关键业务时序分析、ER建模、系统开发与测试。</w:t>
            </w:r>
          </w:p>
          <w:p>
            <w:pPr>
              <w:keepNext/>
              <w:keepLines/>
              <w:widowControl/>
              <w:spacing w:before="0" w:after="0" w:line="400" w:lineRule="exact"/>
              <w:ind w:firstLine="0" w:left="0" w:right="0"/>
              <w:jc w:val="left"/>
              <w:snapToGrid w:val="0"/>
            </w:pPr>
            <w:r>
              <w:rPr>
                <w:rFonts w:ascii="Times New Roman" w:hAnsi="Times New Roman" w:eastAsia="宋体"/>
                <w:b/>
                <w:sz w:val="24"/>
                <w:spacing w:val="0"/>
              </w:rPr>
              <w:t>二、基本要求</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1. 功能要求：完成管理员、教师和学生三类用户的核心业务，实现用户与权限、课程、课程思政元素、教学资源、资源审核、检索预览、下载收藏、必要使用记录和基础统计等功能；学生不得上传资源，只有审核通过的资源才能在系统内部发布和使用。</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2. 数据库要求：完成数据库概念结构、逻辑结构和主要数据表设计，正确表达课程、教学资源、课程思政元素、审核记录、收藏记录和使用记录等关系，并通过主键、外键、唯一性及状态约束保证基本数据完整性与一致性。</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3. 技术与代码规范要求：采用Spring Boot、Vue和MySQL实现前后端分离Web系统，前后端结构清晰、模块职责合理，接口、代码和数据库对象命名规范，便于测试、维护和后续完善。</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4. 安全与非功能要求：具备身份认证、角色权限、资源归属与状态校验、输入校验、文件类型与大小限制、密码安全处理和异常处理等基本措施，并保证系统具有基本可靠性、可维护性和良好用户体验。</w:t>
            </w:r>
          </w:p>
        </w:tc>
      </w:tr>
    </w:tbl>
    <w:p w14:paraId="6AC19F71">
      <w:pPr>
        <w:keepNext/>
        <w:pageBreakBefore/>
        <w:spacing w:line="560" w:lineRule="exact"/>
        <w:jc w:val="center"/>
        <w:rPr>
          <w:rFonts w:hint="eastAsia" w:eastAsia="黑体"/>
          <w:sz w:val="32"/>
        </w:rPr>
      </w:pPr>
      <w:r>
        <w:rPr>
          <w:rFonts w:ascii="Times New Roman" w:eastAsia="黑体"/>
          <w:sz w:val="32"/>
        </w:rPr>
        <w:t>江西师范大学本科生毕业设计（论文）任务书（续）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5686479B">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研</w:t>
            </w:r>
          </w:p>
          <w:p>
            <w:pPr>
              <w:spacing w:before="0" w:after="0" w:line="320" w:lineRule="exact"/>
              <w:jc w:val="center"/>
            </w:pPr>
            <w:r>
              <w:rPr>
                <w:rFonts w:ascii="Times New Roman" w:hAnsi="Times New Roman" w:eastAsia="宋体"/>
                <w:b w:val="0"/>
                <w:sz w:val="24"/>
                <w:spacing w:val="0"/>
              </w:rPr>
              <w:t>究</w:t>
            </w:r>
          </w:p>
          <w:p>
            <w:pPr>
              <w:spacing w:before="0" w:after="0" w:line="320" w:lineRule="exact"/>
              <w:jc w:val="center"/>
            </w:pPr>
            <w:r>
              <w:rPr>
                <w:rFonts w:ascii="Times New Roman" w:hAnsi="Times New Roman" w:eastAsia="宋体"/>
                <w:b w:val="0"/>
                <w:sz w:val="24"/>
                <w:spacing w:val="0"/>
              </w:rPr>
              <w:t>主</w:t>
            </w:r>
          </w:p>
          <w:p>
            <w:pPr>
              <w:spacing w:before="0" w:after="0" w:line="320" w:lineRule="exact"/>
              <w:jc w:val="center"/>
            </w:pPr>
            <w:r>
              <w:rPr>
                <w:rFonts w:ascii="Times New Roman" w:hAnsi="Times New Roman" w:eastAsia="宋体"/>
                <w:b w:val="0"/>
                <w:sz w:val="24"/>
                <w:spacing w:val="0"/>
              </w:rPr>
              <w:t>要</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p>
            <w:pPr>
              <w:spacing w:before="0" w:after="0" w:line="320" w:lineRule="exact"/>
              <w:jc w:val="center"/>
            </w:pPr>
            <w:r>
              <w:rPr>
                <w:rFonts w:ascii="Times New Roman" w:hAnsi="Times New Roman" w:eastAsia="宋体"/>
                <w:b w:val="0"/>
                <w:sz w:val="24"/>
                <w:spacing w:val="0"/>
              </w:rPr>
              <w:t>及</w:t>
            </w:r>
          </w:p>
          <w:p>
            <w:pPr>
              <w:spacing w:before="0" w:after="0" w:line="320" w:lineRule="exact"/>
              <w:jc w:val="center"/>
            </w:pPr>
            <w:r>
              <w:rPr>
                <w:rFonts w:ascii="Times New Roman" w:hAnsi="Times New Roman" w:eastAsia="宋体"/>
                <w:b w:val="0"/>
                <w:sz w:val="24"/>
                <w:spacing w:val="0"/>
              </w:rPr>
              <w:t>基</w:t>
            </w:r>
          </w:p>
          <w:p>
            <w:pPr>
              <w:spacing w:before="0" w:after="0" w:line="320" w:lineRule="exact"/>
              <w:jc w:val="center"/>
            </w:pPr>
            <w:r>
              <w:rPr>
                <w:rFonts w:ascii="Times New Roman" w:hAnsi="Times New Roman" w:eastAsia="宋体"/>
                <w:b w:val="0"/>
                <w:sz w:val="24"/>
                <w:spacing w:val="0"/>
              </w:rPr>
              <w:t>本</w:t>
            </w:r>
          </w:p>
          <w:p>
            <w:pPr>
              <w:spacing w:before="0" w:after="0" w:line="320" w:lineRule="exact"/>
              <w:jc w:val="center"/>
            </w:pPr>
            <w:r>
              <w:rPr>
                <w:rFonts w:ascii="Times New Roman" w:hAnsi="Times New Roman" w:eastAsia="宋体"/>
                <w:b w:val="0"/>
                <w:sz w:val="24"/>
                <w:spacing w:val="0"/>
              </w:rPr>
              <w:t>要</w:t>
            </w:r>
          </w:p>
          <w:p>
            <w:pPr>
              <w:spacing w:before="0" w:after="0" w:line="320" w:lineRule="exact"/>
              <w:jc w:val="center"/>
            </w:pPr>
            <w:r>
              <w:rPr>
                <w:rFonts w:ascii="Times New Roman" w:hAnsi="Times New Roman" w:eastAsia="宋体"/>
                <w:b w:val="0"/>
                <w:sz w:val="24"/>
                <w:spacing w:val="0"/>
              </w:rPr>
              <w:t>求</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二、基本要求（续）</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5. 建模与文档要求：依据学校面向对象分析与设计指导完成业务用例、系统用例及用例规约、领域类模型、关键业务时序图、功能模块设计和总体ER模型等，保证需求、设计、实现和文档相互对应。</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6. 测试要求：围绕主要功能、三类角色权限、资源审核状态流转、数据校验、文件上传限制和异常操作设计测试用例，在明确的测试环境中执行并如实记录预期结果、实际结果和问题处理情况。</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7. 成果要求：形成可运行系统、源代码、SQL脚本、需求与设计文档、模型图、测试资料及符合学校规范的毕业论文，保证任务书、开题报告、系统实现、测试结果和毕业论文内容一致。</w:t>
            </w:r>
          </w:p>
        </w:tc>
      </w:tr>
    </w:tbl>
    <w:p w14:paraId="72C1C8FC">
      <w:pPr>
        <w:keepNext/>
        <w:pageBreakBefore/>
        <w:spacing w:line="560" w:lineRule="exact"/>
        <w:jc w:val="center"/>
        <w:rPr>
          <w:rFonts w:hint="eastAsia" w:eastAsia="黑体"/>
          <w:sz w:val="32"/>
        </w:rPr>
      </w:pPr>
      <w:r>
        <w:rPr>
          <w:rFonts w:ascii="Times New Roman" w:eastAsia="黑体"/>
          <w:sz w:val="32"/>
        </w:rPr>
        <w:t>江西师范大学本科生毕业设计（论文）任务书（续）</w:t>
      </w:r>
    </w:p>
    <w:tbl>
      <w:tblPr>
        <w:tblStyle w:val="9"/>
        <w:tblW w:w="8928" w:type="dxa"/>
        <w:tblInd w:w="0" w:type="dxa"/>
        <w:tblLayout w:type="fixed"/>
        <w:tblCellMar>
          <w:top w:w="0" w:type="dxa"/>
          <w:left w:w="108" w:type="dxa"/>
          <w:bottom w:w="0" w:type="dxa"/>
          <w:right w:w="108" w:type="dxa"/>
        </w:tblCellMar>
      </w:tblPr>
      <w:tblGrid>
        <w:gridCol w:w="1246"/>
        <w:gridCol w:w="7682"/>
      </w:tblGrid>
      <w:tr w14:paraId="3E2A887E">
        <w:tblPrEx>
          <w:tblCellMar>
            <w:top w:w="0" w:type="dxa"/>
            <w:left w:w="108" w:type="dxa"/>
            <w:bottom w:w="0" w:type="dxa"/>
            <w:right w:w="108" w:type="dxa"/>
          </w:tblCellMar>
        </w:tblPrEx>
        <w:trPr>
          <w:cantSplit/>
        </w:trPr>
        <w:tc>
          <w:tcPr>
            <w:tcW w:w="1246"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主</w:t>
            </w:r>
          </w:p>
          <w:p>
            <w:pPr>
              <w:spacing w:before="0" w:after="0" w:line="320" w:lineRule="exact"/>
              <w:jc w:val="center"/>
            </w:pPr>
            <w:r>
              <w:rPr>
                <w:rFonts w:ascii="Times New Roman" w:hAnsi="Times New Roman" w:eastAsia="宋体"/>
                <w:b w:val="0"/>
                <w:sz w:val="24"/>
                <w:spacing w:val="0"/>
              </w:rPr>
              <w:t>要</w:t>
            </w:r>
          </w:p>
          <w:p>
            <w:pPr>
              <w:spacing w:before="0" w:after="0" w:line="320" w:lineRule="exact"/>
              <w:jc w:val="center"/>
            </w:pPr>
            <w:r>
              <w:rPr>
                <w:rFonts w:ascii="Times New Roman" w:hAnsi="Times New Roman" w:eastAsia="宋体"/>
                <w:b w:val="0"/>
                <w:sz w:val="24"/>
                <w:spacing w:val="0"/>
              </w:rPr>
              <w:t>参</w:t>
            </w:r>
          </w:p>
          <w:p>
            <w:pPr>
              <w:spacing w:before="0" w:after="0" w:line="320" w:lineRule="exact"/>
              <w:jc w:val="center"/>
            </w:pPr>
            <w:r>
              <w:rPr>
                <w:rFonts w:ascii="Times New Roman" w:hAnsi="Times New Roman" w:eastAsia="宋体"/>
                <w:b w:val="0"/>
                <w:sz w:val="24"/>
                <w:spacing w:val="0"/>
              </w:rPr>
              <w:t>考</w:t>
            </w:r>
          </w:p>
          <w:p>
            <w:pPr>
              <w:spacing w:before="0" w:after="0" w:line="320" w:lineRule="exact"/>
              <w:jc w:val="center"/>
            </w:pPr>
            <w:r>
              <w:rPr>
                <w:rFonts w:ascii="Times New Roman" w:hAnsi="Times New Roman" w:eastAsia="宋体"/>
                <w:b w:val="0"/>
                <w:sz w:val="24"/>
                <w:spacing w:val="0"/>
              </w:rPr>
              <w:t>资</w:t>
            </w:r>
          </w:p>
          <w:p>
            <w:pPr>
              <w:spacing w:before="0" w:after="0" w:line="320" w:lineRule="exact"/>
              <w:jc w:val="center"/>
            </w:pPr>
            <w:r>
              <w:rPr>
                <w:rFonts w:ascii="Times New Roman" w:hAnsi="Times New Roman" w:eastAsia="宋体"/>
                <w:b w:val="0"/>
                <w:sz w:val="24"/>
                <w:spacing w:val="0"/>
              </w:rPr>
              <w:t>料</w:t>
            </w:r>
          </w:p>
        </w:tc>
        <w:tc>
          <w:tcPr>
            <w:tcW w:w="7682"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 教育部. 高等学校课程思政建设指导纲要[EB/OL]. (2020-06-01)[2026-09-21]. http://www.moe.gov.cn/srcsite/A08/s7056/202006/t20200603_462437.html.</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[2] 教育部. 教育部关于一流本科课程建设的实施意见[EB/OL]. (2019-10-30)[2026-09-21]. http://www.moe.gov.cn/srcsite/A08/s7056/201910/t20191031_406269.html.</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[3] 教育部. 教育信息化2.0行动计划[EB/OL]. (2018-04-18)[2026-09-21]. http://www.moe.gov.cn/srcsite/A16/s3342/201804/t20180425_334188.html.</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[4] 高德毅, 宗爱东. 从思政课程到课程思政：从战略高度构建高校思想政治教育课程体系[J]. 中国高等教育, 2017(1):43-46.</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[5] 徐跃, 张晓彤, 眭依凡. 何谓“课程思政”？——基于课程思政研究的综合述评[J]. 高校教育管理, 2020, 14(5):84-92.</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[6] 兰丽, 贾琼, 刘雁琪. 数字时代高职课程思政数字资源建设的价值、困境与实践路径[J]. 教育与职业, 2024(15):97-101.</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[7] 刘冰, 周刘波, 蔡其勇, 等. 价值共创视域下数字教育资源建设：内在逻辑、现实困境与实践路径——以C数字教育资源建设为例[J]. 中国电化教育, 2025(9):36-44.</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[8] 邹青, 徐丽芳. 数字教育资源服务平台内容监管及其体系构建[J]. 出版科学, 2023, 31(6):76-83.</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[9] SANDHU R S, COYNE E J, FEINSTEIN H L, et al. Role-based access control models[J]. Computer, 1996, 29(2):38-47.</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[10] SPRING. Spring Boot Reference Documentation[EB/OL]. [2026-09-21]. https://docs.spring.io/spring-boot/index.html.</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[11] VUE.JS. Vue.js Guide[EB/OL]. [2026-09-21]. https://vuejs.org/guide/.</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[12] ORACLE. MySQL 8.4 Reference Manual[EB/OL]. [2026-09-21]. https://dev.mysql.com/doc/refman/8.4/en/.</w:t>
            </w:r>
          </w:p>
        </w:tc>
      </w:tr>
    </w:tbl>
    <w:p w14:paraId="6D880DC6">
      <w:pPr>
        <w:keepNext/>
        <w:pageBreakBefore/>
        <w:spacing w:line="560" w:lineRule="exact"/>
        <w:jc w:val="center"/>
        <w:rPr>
          <w:rFonts w:hint="eastAsia" w:eastAsia="黑体"/>
          <w:sz w:val="32"/>
        </w:rPr>
      </w:pPr>
      <w:r>
        <w:rPr>
          <w:rFonts w:ascii="Times New Roman" w:eastAsia="黑体"/>
          <w:sz w:val="32"/>
        </w:rPr>
        <w:t>江西师范大学本科生毕业设计（论文）任务书（续）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2B56EF44">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进</w:t>
            </w:r>
          </w:p>
          <w:p>
            <w:pPr>
              <w:spacing w:before="0" w:after="0" w:line="320" w:lineRule="exact"/>
              <w:jc w:val="center"/>
            </w:pPr>
            <w:r>
              <w:rPr>
                <w:rFonts w:ascii="Times New Roman" w:hAnsi="Times New Roman" w:eastAsia="宋体"/>
                <w:b w:val="0"/>
                <w:sz w:val="24"/>
                <w:spacing w:val="0"/>
              </w:rPr>
              <w:t>程</w:t>
            </w:r>
          </w:p>
          <w:p>
            <w:pPr>
              <w:spacing w:before="0" w:after="0" w:line="320" w:lineRule="exact"/>
              <w:jc w:val="center"/>
            </w:pPr>
            <w:r>
              <w:rPr>
                <w:rFonts w:ascii="Times New Roman" w:hAnsi="Times New Roman" w:eastAsia="宋体"/>
                <w:b w:val="0"/>
                <w:sz w:val="24"/>
                <w:spacing w:val="0"/>
              </w:rPr>
              <w:t>计</w:t>
            </w:r>
          </w:p>
          <w:p>
            <w:pPr>
              <w:spacing w:before="0" w:after="0" w:line="320" w:lineRule="exact"/>
              <w:jc w:val="center"/>
            </w:pPr>
            <w:r>
              <w:rPr>
                <w:rFonts w:ascii="Times New Roman" w:hAnsi="Times New Roman" w:eastAsia="宋体"/>
                <w:b w:val="0"/>
                <w:sz w:val="24"/>
                <w:spacing w:val="0"/>
              </w:rPr>
              <w:t>划</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第一阶段：2026年8—9月。完成开题报告和文献阅读，学习相关领域与开发技术，完成业务梳理、需求分析、用例建模、总体方案和数据库初步设计。</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第二阶段：2026年10—11月。依据需求与设计开展前后端开发，完成主要业务模块，进行阶段性功能测试并整理文献综述和设计材料。</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第三阶段：2026年12月—2027年2月。结合中期检查和答辩要求完善系统、权限流程、数据库及测试材料，完成系统联调与测试，整理论文素材。</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第四阶段：2027年1—4月。按照学校规范撰写和修改毕业论文，核对论文与实际项目的一致性，完善系统演示和答辩材料。</w:t>
            </w:r>
          </w:p>
        </w:tc>
      </w:tr>
      <w:tr w14:paraId="050E8ABB">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243CB8C1">
            <w:pPr>
              <w:spacing w:line="480" w:lineRule="auto"/>
              <w:jc w:val="center"/>
              <w:rPr>
                <w:rFonts w:hint="eastAsia"/>
              </w:rPr>
            </w:pPr>
            <w:r>
              <w:rPr>
                <w:rFonts w:hint="eastAsia"/>
              </w:rPr>
              <w:t>毕业设计(论文)工作指导小组 (或教研室)审核意见</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14:paraId="5570DFA6">
            <w:pPr>
              <w:keepNext w:val="0"/>
              <w:keepLines/>
              <w:widowControl/>
              <w:snapToGrid w:val="0"/>
              <w:spacing w:before="0" w:after="0" w:line="400" w:lineRule="exact"/>
              <w:ind w:left="0" w:right="0" w:firstLine="0"/>
              <w:jc w:val="left"/>
            </w:pPr>
          </w:p>
          <w:p w14:paraId="49DE2774">
            <w:pPr>
              <w:keepNext w:val="0"/>
              <w:keepLines/>
              <w:widowControl/>
              <w:snapToGrid w:val="0"/>
              <w:spacing w:before="0" w:after="0" w:line="400" w:lineRule="exact"/>
              <w:ind w:left="0" w:right="0" w:firstLine="0"/>
              <w:jc w:val="left"/>
            </w:pPr>
          </w:p>
          <w:p w14:paraId="10ACB8C1">
            <w:pPr>
              <w:keepNext w:val="0"/>
              <w:keepLines/>
              <w:widowControl/>
              <w:snapToGrid w:val="0"/>
              <w:spacing w:before="0" w:after="0" w:line="400" w:lineRule="exact"/>
              <w:ind w:left="0" w:right="0" w:firstLine="0"/>
              <w:jc w:val="left"/>
            </w:pPr>
          </w:p>
          <w:p w14:paraId="155DD4AC">
            <w:pPr>
              <w:keepNext w:val="0"/>
              <w:keepLines/>
              <w:widowControl/>
              <w:snapToGrid w:val="0"/>
              <w:spacing w:before="0" w:after="0" w:line="400" w:lineRule="exact"/>
              <w:ind w:left="0" w:right="0" w:firstLine="0"/>
              <w:jc w:val="left"/>
            </w:pPr>
            <w:r>
              <w:rPr>
                <w:rFonts w:ascii="Times New Roman" w:hAnsi="Times New Roman" w:eastAsia="宋体"/>
                <w:b w:val="0"/>
                <w:spacing w:val="0"/>
                <w:sz w:val="24"/>
                <w:u w:val="none"/>
              </w:rPr>
              <w:t>毕业设计(论文)工作指导小组</w:t>
            </w:r>
          </w:p>
          <w:p w14:paraId="313731F9">
            <w:pPr>
              <w:keepNext w:val="0"/>
              <w:keepLines/>
              <w:widowControl/>
              <w:tabs>
                <w:tab w:val="right" w:pos="6600"/>
              </w:tabs>
              <w:snapToGrid w:val="0"/>
              <w:spacing w:before="0" w:after="0" w:line="400" w:lineRule="exact"/>
              <w:ind w:left="0" w:right="0" w:firstLine="0"/>
              <w:jc w:val="left"/>
            </w:pPr>
            <w:r>
              <w:rPr>
                <w:rFonts w:ascii="Times New Roman" w:hAnsi="Times New Roman" w:eastAsia="宋体"/>
                <w:sz w:val="24"/>
              </w:rPr>
              <w:t>组长(或教研室主任)签名：</w:t>
            </w:r>
            <w:r>
              <w:rPr>
                <w:rFonts w:ascii="Times New Roman" w:hAnsi="Times New Roman" w:eastAsia="宋体"/>
                <w:sz w:val="24"/>
              </w:rPr>
              <w:tab/>
            </w:r>
            <w:r>
              <w:rPr>
                <w:rFonts w:ascii="Times New Roman" w:hAnsi="Times New Roman" w:eastAsia="宋体"/>
                <w:sz w:val="24"/>
              </w:rPr>
              <w:t>2026年8月9日</w:t>
            </w:r>
          </w:p>
        </w:tc>
      </w:tr>
      <w:tr w14:paraId="30AACC47">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33E122B9">
            <w:pPr>
              <w:spacing w:line="480" w:lineRule="auto"/>
              <w:jc w:val="center"/>
              <w:rPr>
                <w:rFonts w:hint="eastAsia"/>
              </w:rPr>
            </w:pPr>
            <w:r>
              <w:rPr>
                <w:rFonts w:hint="eastAsia"/>
              </w:rPr>
              <w:t>签</w:t>
            </w:r>
          </w:p>
          <w:p w14:paraId="3DD3C2D4">
            <w:pPr>
              <w:spacing w:line="480" w:lineRule="auto"/>
              <w:jc w:val="center"/>
              <w:rPr>
                <w:rFonts w:hint="eastAsia"/>
              </w:rPr>
            </w:pPr>
            <w:r>
              <w:rPr>
                <w:rFonts w:hint="eastAsia"/>
              </w:rPr>
              <w:t>名</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14:paraId="28065F91">
            <w:pPr>
              <w:keepNext w:val="0"/>
              <w:keepLines/>
              <w:widowControl/>
              <w:snapToGrid w:val="0"/>
              <w:spacing w:before="0" w:after="0" w:line="400" w:lineRule="exact"/>
              <w:ind w:left="0" w:right="0" w:firstLine="0"/>
              <w:jc w:val="left"/>
            </w:pPr>
          </w:p>
          <w:p w14:paraId="2D217FA4">
            <w:pPr>
              <w:keepNext w:val="0"/>
              <w:keepLines/>
              <w:widowControl/>
              <w:tabs>
                <w:tab w:val="right" w:pos="6600"/>
              </w:tabs>
              <w:snapToGrid w:val="0"/>
              <w:spacing w:before="240" w:after="240" w:line="400" w:lineRule="exact"/>
              <w:ind w:left="0" w:right="0" w:firstLine="0"/>
              <w:jc w:val="left"/>
            </w:pPr>
            <w:r>
              <w:rPr>
                <w:rFonts w:ascii="Times New Roman" w:hAnsi="Times New Roman" w:eastAsia="宋体"/>
                <w:sz w:val="24"/>
              </w:rPr>
              <w:t>学生签名：</w:t>
            </w:r>
            <w:r>
              <w:rPr>
                <w:rFonts w:ascii="Times New Roman" w:hAnsi="Times New Roman" w:eastAsia="宋体"/>
                <w:sz w:val="24"/>
              </w:rPr>
              <w:tab/>
            </w:r>
            <w:r>
              <w:rPr>
                <w:rFonts w:ascii="Times New Roman" w:hAnsi="Times New Roman" w:eastAsia="宋体"/>
                <w:sz w:val="24"/>
              </w:rPr>
              <w:t>2026年8月7日</w:t>
            </w:r>
          </w:p>
          <w:p w14:paraId="28B79357">
            <w:pPr>
              <w:keepNext w:val="0"/>
              <w:keepLines/>
              <w:widowControl/>
              <w:tabs>
                <w:tab w:val="right" w:pos="6600"/>
              </w:tabs>
              <w:snapToGrid w:val="0"/>
              <w:spacing w:before="240" w:after="240" w:line="400" w:lineRule="exact"/>
              <w:ind w:left="0" w:right="0" w:firstLine="0"/>
              <w:jc w:val="left"/>
            </w:pPr>
            <w:r>
              <w:rPr>
                <w:rFonts w:ascii="Times New Roman" w:hAnsi="Times New Roman" w:eastAsia="宋体"/>
                <w:sz w:val="24"/>
              </w:rPr>
              <w:t>指导教师签名：</w:t>
            </w:r>
            <w:r>
              <w:rPr>
                <w:rFonts w:ascii="Times New Roman" w:hAnsi="Times New Roman" w:eastAsia="宋体"/>
                <w:sz w:val="24"/>
              </w:rPr>
              <w:tab/>
            </w:r>
            <w:r>
              <w:rPr>
                <w:rFonts w:ascii="Times New Roman" w:hAnsi="Times New Roman" w:eastAsia="宋体"/>
                <w:sz w:val="24"/>
              </w:rPr>
              <w:t>2026年8月7日</w:t>
            </w:r>
          </w:p>
        </w:tc>
      </w:tr>
    </w:tbl>
    <w:p w14:paraId="050F70C0">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w:t>
      </w:r>
    </w:p>
    <w:tbl>
      <w:tblPr>
        <w:tblStyle w:val="9"/>
        <w:tblW w:w="8928" w:type="dxa"/>
        <w:tblInd w:w="0" w:type="dxa"/>
        <w:tblLayout w:type="fixed"/>
        <w:tblCellMar>
          <w:top w:w="0" w:type="dxa"/>
          <w:left w:w="108" w:type="dxa"/>
          <w:bottom w:w="0" w:type="dxa"/>
          <w:right w:w="108" w:type="dxa"/>
        </w:tblCellMar>
      </w:tblPr>
      <w:tblGrid>
        <w:gridCol w:w="1250"/>
        <w:gridCol w:w="3358"/>
        <w:gridCol w:w="1260"/>
        <w:gridCol w:w="3060"/>
      </w:tblGrid>
      <w:tr w14:paraId="0F0140DB">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36C5768B">
            <w:pPr>
              <w:spacing w:line="360" w:lineRule="auto"/>
              <w:jc w:val="center"/>
              <w:rPr>
                <w:rFonts w:hint="eastAsia"/>
              </w:rPr>
            </w:pPr>
            <w:r>
              <w:rPr>
                <w:rFonts w:hint="eastAsia"/>
              </w:rPr>
              <w:t>学号</w:t>
            </w:r>
          </w:p>
        </w:tc>
        <w:tc>
          <w:tcPr>
            <w:tcW w:w="3358" w:type="dxa"/>
            <w:tcBorders>
              <w:top w:val="single" w:color="000000" w:sz="4" w:space="0"/>
              <w:left w:val="single" w:color="000000" w:sz="4" w:space="0"/>
              <w:bottom w:val="single" w:color="000000" w:sz="4" w:space="0"/>
              <w:right w:val="single" w:color="000000" w:sz="4" w:space="0"/>
            </w:tcBorders>
            <w:vAlign w:val="center"/>
          </w:tcPr>
          <w:p w14:paraId="21228EB0">
            <w:pPr>
              <w:spacing w:line="360" w:lineRule="auto"/>
              <w:rPr>
                <w:rFonts w:eastAsia="宋体"/>
              </w:rPr>
            </w:pPr>
            <w:r>
              <w:rPr>
                <w:rFonts w:hint="eastAsia"/>
              </w:rPr>
              <w:t>202326707009</w:t>
            </w:r>
          </w:p>
        </w:tc>
        <w:tc>
          <w:tcPr>
            <w:tcW w:w="1260" w:type="dxa"/>
            <w:tcBorders>
              <w:top w:val="single" w:color="000000" w:sz="4" w:space="0"/>
              <w:left w:val="single" w:color="000000" w:sz="4" w:space="0"/>
              <w:bottom w:val="single" w:color="000000" w:sz="4" w:space="0"/>
              <w:right w:val="single" w:color="000000" w:sz="4" w:space="0"/>
            </w:tcBorders>
            <w:vAlign w:val="center"/>
          </w:tcPr>
          <w:p w14:paraId="43A09B3D">
            <w:pPr>
              <w:spacing w:line="360" w:lineRule="auto"/>
              <w:jc w:val="center"/>
              <w:rPr>
                <w:rFonts w:hint="eastAsia"/>
              </w:rPr>
            </w:pPr>
            <w:r>
              <w:rPr>
                <w:rFonts w:hint="eastAsia"/>
              </w:rPr>
              <w:t>学生姓名</w:t>
            </w:r>
          </w:p>
        </w:tc>
        <w:tc>
          <w:tcPr>
            <w:tcW w:w="3060" w:type="dxa"/>
            <w:tcBorders>
              <w:top w:val="single" w:color="000000" w:sz="4" w:space="0"/>
              <w:left w:val="single" w:color="000000" w:sz="4" w:space="0"/>
              <w:bottom w:val="single" w:color="000000" w:sz="4" w:space="0"/>
              <w:right w:val="single" w:color="000000" w:sz="4" w:space="0"/>
            </w:tcBorders>
            <w:vAlign w:val="center"/>
          </w:tcPr>
          <w:p w14:paraId="314BCFB4">
            <w:pPr>
              <w:spacing w:line="360" w:lineRule="auto"/>
              <w:rPr>
                <w:rFonts w:hint="eastAsia" w:eastAsia="宋体"/>
              </w:rPr>
            </w:pPr>
            <w:r>
              <w:rPr>
                <w:rFonts w:hint="eastAsia"/>
              </w:rPr>
              <w:t>胡鸿磊</w:t>
            </w:r>
          </w:p>
        </w:tc>
      </w:tr>
      <w:tr w14:paraId="4DB35CA5">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7E60B602">
            <w:pPr>
              <w:spacing w:line="360" w:lineRule="auto"/>
              <w:jc w:val="center"/>
              <w:rPr>
                <w:rFonts w:hint="eastAsia"/>
              </w:rPr>
            </w:pPr>
            <w:r>
              <w:rPr>
                <w:rFonts w:hint="eastAsia"/>
              </w:rPr>
              <w:t>学院</w:t>
            </w:r>
          </w:p>
        </w:tc>
        <w:tc>
          <w:tcPr>
            <w:tcW w:w="3358" w:type="dxa"/>
            <w:tcBorders>
              <w:top w:val="single" w:color="000000" w:sz="4" w:space="0"/>
              <w:left w:val="single" w:color="000000" w:sz="4" w:space="0"/>
              <w:bottom w:val="single" w:color="000000" w:sz="4" w:space="0"/>
              <w:right w:val="single" w:color="000000" w:sz="4" w:space="0"/>
            </w:tcBorders>
            <w:vAlign w:val="center"/>
          </w:tcPr>
          <w:p w14:paraId="3EDFD057">
            <w:pPr>
              <w:spacing w:line="360" w:lineRule="auto"/>
              <w:rPr>
                <w:rFonts w:hint="eastAsia" w:eastAsia="宋体"/>
              </w:rPr>
            </w:pPr>
            <w:r>
              <w:rPr>
                <w:rFonts w:hint="eastAsia"/>
              </w:rPr>
              <w:t>人工智能学院</w:t>
            </w:r>
          </w:p>
        </w:tc>
        <w:tc>
          <w:tcPr>
            <w:tcW w:w="1260" w:type="dxa"/>
            <w:tcBorders>
              <w:top w:val="single" w:color="000000" w:sz="4" w:space="0"/>
              <w:left w:val="single" w:color="000000" w:sz="4" w:space="0"/>
              <w:bottom w:val="single" w:color="000000" w:sz="4" w:space="0"/>
              <w:right w:val="single" w:color="000000" w:sz="4" w:space="0"/>
            </w:tcBorders>
            <w:vAlign w:val="center"/>
          </w:tcPr>
          <w:p w14:paraId="751C52BD">
            <w:pPr>
              <w:spacing w:line="360" w:lineRule="auto"/>
              <w:jc w:val="center"/>
              <w:rPr>
                <w:rFonts w:hint="eastAsia"/>
              </w:rPr>
            </w:pPr>
            <w:r>
              <w:rPr>
                <w:rFonts w:hint="eastAsia"/>
              </w:rPr>
              <w:t>专业</w:t>
            </w:r>
          </w:p>
        </w:tc>
        <w:tc>
          <w:tcPr>
            <w:tcW w:w="3060" w:type="dxa"/>
            <w:tcBorders>
              <w:top w:val="single" w:color="000000" w:sz="4" w:space="0"/>
              <w:left w:val="single" w:color="000000" w:sz="4" w:space="0"/>
              <w:bottom w:val="single" w:color="000000" w:sz="4" w:space="0"/>
              <w:right w:val="single" w:color="000000" w:sz="4" w:space="0"/>
            </w:tcBorders>
            <w:vAlign w:val="center"/>
          </w:tcPr>
          <w:p w14:paraId="3112DC9C">
            <w:pPr>
              <w:spacing w:line="360" w:lineRule="auto"/>
              <w:rPr>
                <w:rFonts w:hint="eastAsia"/>
              </w:rPr>
            </w:pPr>
            <w:r>
              <w:rPr>
                <w:rFonts w:hint="eastAsia"/>
              </w:rPr>
              <w:t>软件工程</w:t>
            </w:r>
          </w:p>
        </w:tc>
      </w:tr>
      <w:tr w14:paraId="61EF4809">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4005ACC7">
            <w:pPr>
              <w:spacing w:line="360" w:lineRule="auto"/>
              <w:jc w:val="center"/>
              <w:rPr>
                <w:rFonts w:hint="eastAsia"/>
              </w:rPr>
            </w:pPr>
            <w:r>
              <w:rPr>
                <w:rFonts w:hint="eastAsia"/>
              </w:rPr>
              <w:t>选题编号</w:t>
            </w:r>
          </w:p>
        </w:tc>
        <w:tc>
          <w:tcPr>
            <w:tcW w:w="3358" w:type="dxa"/>
            <w:tcBorders>
              <w:top w:val="single" w:color="000000" w:sz="4" w:space="0"/>
              <w:left w:val="single" w:color="000000" w:sz="4" w:space="0"/>
              <w:bottom w:val="single" w:color="000000" w:sz="4" w:space="0"/>
              <w:right w:val="single" w:color="000000" w:sz="4" w:space="0"/>
            </w:tcBorders>
            <w:vAlign w:val="center"/>
          </w:tcPr>
          <w:p w14:paraId="133511FD">
            <w:pPr>
              <w:spacing w:line="360" w:lineRule="auto"/>
              <w:rPr>
                <w:rFonts w:eastAsia="宋体"/>
              </w:rPr>
            </w:pPr>
            <w:r>
              <w:rPr>
                <w:rFonts w:hint="eastAsia"/>
              </w:rPr>
              <w:t>003140+202326707009</w:t>
            </w:r>
          </w:p>
        </w:tc>
        <w:tc>
          <w:tcPr>
            <w:tcW w:w="1260" w:type="dxa"/>
            <w:tcBorders>
              <w:top w:val="single" w:color="000000" w:sz="4" w:space="0"/>
              <w:left w:val="single" w:color="000000" w:sz="4" w:space="0"/>
              <w:bottom w:val="single" w:color="000000" w:sz="4" w:space="0"/>
              <w:right w:val="single" w:color="000000" w:sz="4" w:space="0"/>
            </w:tcBorders>
            <w:vAlign w:val="center"/>
          </w:tcPr>
          <w:p w14:paraId="05D4B61C">
            <w:pPr>
              <w:spacing w:line="360" w:lineRule="auto"/>
              <w:jc w:val="center"/>
              <w:rPr>
                <w:rFonts w:hint="eastAsia"/>
              </w:rPr>
            </w:pPr>
            <w:r>
              <w:rPr>
                <w:rFonts w:hint="eastAsia"/>
              </w:rPr>
              <w:t>届别</w:t>
            </w:r>
          </w:p>
        </w:tc>
        <w:tc>
          <w:tcPr>
            <w:tcW w:w="3060" w:type="dxa"/>
            <w:tcBorders>
              <w:top w:val="single" w:color="000000" w:sz="4" w:space="0"/>
              <w:left w:val="single" w:color="000000" w:sz="4" w:space="0"/>
              <w:bottom w:val="single" w:color="000000" w:sz="4" w:space="0"/>
              <w:right w:val="single" w:color="000000" w:sz="4" w:space="0"/>
            </w:tcBorders>
            <w:vAlign w:val="center"/>
          </w:tcPr>
          <w:p w14:paraId="6969BBF7">
            <w:pPr>
              <w:spacing w:line="360" w:lineRule="auto"/>
              <w:rPr>
                <w:rFonts w:hint="eastAsia" w:eastAsia="宋体"/>
              </w:rPr>
            </w:pPr>
            <w:r>
              <w:rPr>
                <w:rFonts w:hint="eastAsia"/>
              </w:rPr>
              <w:t>2027</w:t>
            </w:r>
          </w:p>
        </w:tc>
      </w:tr>
      <w:tr w14:paraId="220D0A62">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63F16FC9">
            <w:pPr>
              <w:spacing w:line="240" w:lineRule="exact"/>
              <w:jc w:val="center"/>
              <w:rPr>
                <w:rFonts w:hint="eastAsia"/>
              </w:rPr>
            </w:pPr>
            <w:r>
              <w:rPr>
                <w:rFonts w:hint="eastAsia"/>
              </w:rPr>
              <w:t>指导教师</w:t>
            </w:r>
          </w:p>
          <w:p w14:paraId="31519C44">
            <w:pPr>
              <w:spacing w:line="240" w:lineRule="exact"/>
              <w:jc w:val="center"/>
              <w:rPr>
                <w:rFonts w:hint="eastAsia"/>
                <w:spacing w:val="-16"/>
              </w:rPr>
            </w:pPr>
            <w:r>
              <w:rPr>
                <w:rFonts w:hint="eastAsia"/>
                <w:spacing w:val="-16"/>
              </w:rPr>
              <w:t>姓名及职称</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59E9BBDB">
            <w:pPr>
              <w:spacing w:line="240" w:lineRule="exact"/>
              <w:rPr>
                <w:rFonts w:hint="eastAsia"/>
                <w:spacing w:val="-16"/>
              </w:rPr>
            </w:pPr>
            <w:r>
              <w:rPr>
                <w:rFonts w:hint="eastAsia"/>
                <w:spacing w:val="-16"/>
              </w:rPr>
              <w:t>柯胜男 副教授</w:t>
            </w:r>
          </w:p>
        </w:tc>
      </w:tr>
      <w:tr w14:paraId="4108BDA5">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543FD5F5">
            <w:pPr>
              <w:spacing w:line="240" w:lineRule="exact"/>
              <w:jc w:val="center"/>
              <w:rPr>
                <w:rFonts w:hint="eastAsia"/>
              </w:rPr>
            </w:pPr>
            <w:r>
              <w:rPr>
                <w:rFonts w:hint="eastAsia"/>
              </w:rPr>
              <w:t>评阅教师</w:t>
            </w:r>
          </w:p>
          <w:p w14:paraId="408BF50A">
            <w:pPr>
              <w:spacing w:line="240" w:lineRule="exact"/>
              <w:jc w:val="center"/>
              <w:rPr>
                <w:rFonts w:hint="eastAsia"/>
                <w:spacing w:val="-16"/>
              </w:rPr>
            </w:pPr>
            <w:r>
              <w:rPr>
                <w:rFonts w:hint="eastAsia"/>
                <w:spacing w:val="-16"/>
              </w:rPr>
              <w:t>姓名及职称</w:t>
            </w:r>
          </w:p>
        </w:tc>
        <w:tc>
          <w:tcPr>
            <w:tcW w:w="7678" w:type="dxa"/>
            <w:gridSpan w:val="3"/>
            <w:tcBorders>
              <w:top w:val="single" w:color="000000" w:sz="4" w:space="0"/>
              <w:left w:val="single" w:color="000000" w:sz="4" w:space="0"/>
              <w:bottom w:val="single" w:color="000000" w:sz="4" w:space="0"/>
              <w:right w:val="single" w:color="000000" w:sz="4" w:space="0"/>
            </w:tcBorders>
            <w:vAlign w:val="center"/>
          </w:tcPr>
          <w:p w14:paraId="707B47F8">
            <w:pPr>
              <w:snapToGrid w:val="0"/>
              <w:spacing w:line="240" w:lineRule="exact"/>
              <w:rPr>
                <w:rFonts w:hint="eastAsia"/>
                <w:spacing w:val="-16"/>
              </w:rPr>
            </w:pPr>
          </w:p>
        </w:tc>
      </w:tr>
      <w:tr w14:paraId="01AA1A28">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29FD7EAE">
            <w:pPr>
              <w:spacing w:line="240" w:lineRule="exact"/>
              <w:jc w:val="center"/>
              <w:rPr>
                <w:rFonts w:hint="eastAsia"/>
              </w:rPr>
            </w:pPr>
            <w:r>
              <w:rPr>
                <w:rFonts w:hint="eastAsia"/>
              </w:rPr>
              <w:t>中文题目</w:t>
            </w:r>
          </w:p>
        </w:tc>
        <w:tc>
          <w:tcPr>
            <w:tcW w:w="7678" w:type="dxa"/>
            <w:gridSpan w:val="3"/>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基于SpringBoot的课程思政教学资源管理系统设计与实现</w:t>
            </w:r>
          </w:p>
        </w:tc>
      </w:tr>
      <w:tr w14:paraId="0D019559">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14:paraId="002C59CA">
            <w:pPr>
              <w:spacing w:line="240" w:lineRule="exact"/>
              <w:jc w:val="center"/>
              <w:rPr>
                <w:rFonts w:hint="eastAsia"/>
                <w:spacing w:val="-10"/>
              </w:rPr>
            </w:pPr>
            <w:r>
              <w:rPr>
                <w:rFonts w:hint="eastAsia"/>
                <w:spacing w:val="-10"/>
              </w:rPr>
              <w:t>外文题目</w:t>
            </w:r>
          </w:p>
        </w:tc>
        <w:tc>
          <w:tcPr>
            <w:tcW w:w="7678" w:type="dxa"/>
            <w:gridSpan w:val="3"/>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Design and Implementation of a Teaching Resource Management System for Curriculum Ideological and Political Education Based on Spring Boot</w:t>
            </w:r>
          </w:p>
        </w:tc>
      </w:tr>
      <w:tr w14:paraId="015E951C">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gridSpan w:val="3"/>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一、选题的依据及意义</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课程思政建设要求高校把价值引领、知识传授和能力培养贯穿课程教学全过程。《高等学校课程思政建设指导纲要》从课程体系、教学内容、教师队伍和评价机制等方面提出建设要求</w:t>
            </w:r>
            <w:r>
              <w:rPr>
                <w:rFonts w:ascii="Times New Roman" w:hAnsi="Times New Roman" w:eastAsia="宋体"/>
                <w:b w:val="0"/>
                <w:sz w:val="24"/>
                <w:vertAlign w:val="superscript"/>
                <w:spacing w:val="0"/>
              </w:rPr>
              <w:t>[1]</w:t>
            </w:r>
            <w:r>
              <w:rPr>
                <w:rFonts w:ascii="Times New Roman" w:hAnsi="Times New Roman" w:eastAsia="宋体"/>
                <w:b w:val="0"/>
                <w:sz w:val="24"/>
                <w:spacing w:val="0"/>
              </w:rPr>
              <w:t>；一流本科课程建设强调课程内容、教学设计和资源应用质量</w:t>
            </w:r>
            <w:r>
              <w:rPr>
                <w:rFonts w:ascii="Times New Roman" w:hAnsi="Times New Roman" w:eastAsia="宋体"/>
                <w:b w:val="0"/>
                <w:sz w:val="24"/>
                <w:vertAlign w:val="superscript"/>
                <w:spacing w:val="0"/>
              </w:rPr>
              <w:t>[2]</w:t>
            </w:r>
            <w:r>
              <w:rPr>
                <w:rFonts w:ascii="Times New Roman" w:hAnsi="Times New Roman" w:eastAsia="宋体"/>
                <w:b w:val="0"/>
                <w:sz w:val="24"/>
                <w:spacing w:val="0"/>
              </w:rPr>
              <w:t>；教育信息化相关政策为教学资源数字化与平台化管理提供了背景依据</w:t>
            </w:r>
            <w:r>
              <w:rPr>
                <w:rFonts w:ascii="Times New Roman" w:hAnsi="Times New Roman" w:eastAsia="宋体"/>
                <w:b w:val="0"/>
                <w:sz w:val="24"/>
                <w:vertAlign w:val="superscript"/>
                <w:spacing w:val="0"/>
              </w:rPr>
              <w:t>[3]</w:t>
            </w:r>
            <w:r>
              <w:rPr>
                <w:rFonts w:ascii="Times New Roman" w:hAnsi="Times New Roman" w:eastAsia="宋体"/>
                <w:b w:val="0"/>
                <w:sz w:val="24"/>
                <w:spacing w:val="0"/>
              </w:rPr>
              <w:t>。因此，课程思政工作既需要课程目标和教学内容层面的建设，也需要可持续组织、审核和使用教学资源的软件支撑。</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相关研究主要形成了四类认识：课程思政体系与概念研究强调育人目标应融入专业课程目标、内容和教学过程</w:t>
            </w:r>
            <w:r>
              <w:rPr>
                <w:rFonts w:ascii="Times New Roman" w:hAnsi="Times New Roman" w:eastAsia="宋体"/>
                <w:b w:val="0"/>
                <w:sz w:val="24"/>
                <w:vertAlign w:val="superscript"/>
                <w:spacing w:val="0"/>
              </w:rPr>
              <w:t>[4-5]</w:t>
            </w:r>
            <w:r>
              <w:rPr>
                <w:rFonts w:ascii="Times New Roman" w:hAnsi="Times New Roman" w:eastAsia="宋体"/>
                <w:b w:val="0"/>
                <w:sz w:val="24"/>
                <w:spacing w:val="0"/>
              </w:rPr>
              <w:t>；课程思政数字资源研究开始关注资源建设的价值、现实困难和实践路径</w:t>
            </w:r>
            <w:r>
              <w:rPr>
                <w:rFonts w:ascii="Times New Roman" w:hAnsi="Times New Roman" w:eastAsia="宋体"/>
                <w:b w:val="0"/>
                <w:sz w:val="24"/>
                <w:vertAlign w:val="superscript"/>
                <w:spacing w:val="0"/>
              </w:rPr>
              <w:t>[6]</w:t>
            </w:r>
            <w:r>
              <w:rPr>
                <w:rFonts w:ascii="Times New Roman" w:hAnsi="Times New Roman" w:eastAsia="宋体"/>
                <w:b w:val="0"/>
                <w:sz w:val="24"/>
                <w:spacing w:val="0"/>
              </w:rPr>
              <w:t>；数字教育资源建设研究从参与主体、协同机制和价值共创角度讨论资源建设方式</w:t>
            </w:r>
            <w:r>
              <w:rPr>
                <w:rFonts w:ascii="Times New Roman" w:hAnsi="Times New Roman" w:eastAsia="宋体"/>
                <w:b w:val="0"/>
                <w:sz w:val="24"/>
                <w:vertAlign w:val="superscript"/>
                <w:spacing w:val="0"/>
              </w:rPr>
              <w:t>[7]</w:t>
            </w:r>
            <w:r>
              <w:rPr>
                <w:rFonts w:ascii="Times New Roman" w:hAnsi="Times New Roman" w:eastAsia="宋体"/>
                <w:b w:val="0"/>
                <w:sz w:val="24"/>
                <w:spacing w:val="0"/>
              </w:rPr>
              <w:t>；平台内容监管研究关注数字教育资源的内容治理与质量管理体系</w:t>
            </w:r>
            <w:r>
              <w:rPr>
                <w:rFonts w:ascii="Times New Roman" w:hAnsi="Times New Roman" w:eastAsia="宋体"/>
                <w:b w:val="0"/>
                <w:sz w:val="24"/>
                <w:vertAlign w:val="superscript"/>
                <w:spacing w:val="0"/>
              </w:rPr>
              <w:t>[8]</w:t>
            </w:r>
            <w:r>
              <w:rPr>
                <w:rFonts w:ascii="Times New Roman" w:hAnsi="Times New Roman" w:eastAsia="宋体"/>
                <w:b w:val="0"/>
                <w:sz w:val="24"/>
                <w:spacing w:val="0"/>
              </w:rPr>
              <w:t>。这些成果为课程思政资源的组织、共享和质量控制提供了理论与实践参考，但软件系统仍需根据具体角色、对象和业务流程开展独立需求分析。</w:t>
            </w:r>
          </w:p>
        </w:tc>
      </w:tr>
    </w:tbl>
    <w:p w14:paraId="351B6FF1">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0B14E62C">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一、选题的依据及意义（续）</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本次对国家高等教育智慧教育平台课程页面和中国大学MOOC公开页面的调研表明，两类平台均以课程资源汇聚、分类展示和检索使用为重要功能</w:t>
            </w:r>
            <w:r>
              <w:rPr>
                <w:rFonts w:ascii="Times New Roman" w:hAnsi="Times New Roman" w:eastAsia="宋体"/>
                <w:b w:val="0"/>
                <w:sz w:val="24"/>
                <w:vertAlign w:val="superscript"/>
                <w:spacing w:val="0"/>
              </w:rPr>
              <w:t>[9-10]</w:t>
            </w:r>
            <w:r>
              <w:rPr>
                <w:rFonts w:ascii="Times New Roman" w:hAnsi="Times New Roman" w:eastAsia="宋体"/>
                <w:b w:val="0"/>
                <w:sz w:val="24"/>
                <w:spacing w:val="0"/>
              </w:rPr>
              <w:t>。公开页面能够核验课程展示、搜索和学习使用等功能，但未完整呈现本课题关注的课程思政元素标注，以及教师提交、管理员审核、驳回修改和重新提交等后台状态模型，因而不能据此判断平台内部全部管理机制。上述平台为课程资源组织与检索设计提供了现实参照，本系统的具体规则仍需结合项目范围建立。</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国外开放教育资源平台也积累了可借鉴的资源管理做法。MERLOT公开提供资源浏览、专题集合、材料提交、高级检索和同行评审入口</w:t>
            </w:r>
            <w:r>
              <w:rPr>
                <w:rFonts w:ascii="Times New Roman" w:hAnsi="Times New Roman" w:eastAsia="宋体"/>
                <w:b w:val="0"/>
                <w:sz w:val="24"/>
                <w:vertAlign w:val="superscript"/>
                <w:spacing w:val="0"/>
              </w:rPr>
              <w:t>[11]</w:t>
            </w:r>
            <w:r>
              <w:rPr>
                <w:rFonts w:ascii="Times New Roman" w:hAnsi="Times New Roman" w:eastAsia="宋体"/>
                <w:b w:val="0"/>
                <w:sz w:val="24"/>
                <w:spacing w:val="0"/>
              </w:rPr>
              <w:t>；MIT OpenCourseWare按照课程组织开放材料，并提供搜索、浏览和下载功能</w:t>
            </w:r>
            <w:r>
              <w:rPr>
                <w:rFonts w:ascii="Times New Roman" w:hAnsi="Times New Roman" w:eastAsia="宋体"/>
                <w:b w:val="0"/>
                <w:sz w:val="24"/>
                <w:vertAlign w:val="superscript"/>
                <w:spacing w:val="0"/>
              </w:rPr>
              <w:t>[12]</w:t>
            </w:r>
            <w:r>
              <w:rPr>
                <w:rFonts w:ascii="Times New Roman" w:hAnsi="Times New Roman" w:eastAsia="宋体"/>
                <w:b w:val="0"/>
                <w:sz w:val="24"/>
                <w:spacing w:val="0"/>
              </w:rPr>
              <w:t>。联合国教科文组织有关开放教育资源的建议强调资源获取、共享、能力建设与质量保障</w:t>
            </w:r>
            <w:r>
              <w:rPr>
                <w:rFonts w:ascii="Times New Roman" w:hAnsi="Times New Roman" w:eastAsia="宋体"/>
                <w:b w:val="0"/>
                <w:sz w:val="24"/>
                <w:vertAlign w:val="superscript"/>
                <w:spacing w:val="0"/>
              </w:rPr>
              <w:t>[13]</w:t>
            </w:r>
            <w:r>
              <w:rPr>
                <w:rFonts w:ascii="Times New Roman" w:hAnsi="Times New Roman" w:eastAsia="宋体"/>
                <w:b w:val="0"/>
                <w:sz w:val="24"/>
                <w:spacing w:val="0"/>
              </w:rPr>
              <w:t>，相关综述则讨论了高校开放教材的使用成效与使用感知</w:t>
            </w:r>
            <w:r>
              <w:rPr>
                <w:rFonts w:ascii="Times New Roman" w:hAnsi="Times New Roman" w:eastAsia="宋体"/>
                <w:b w:val="0"/>
                <w:sz w:val="24"/>
                <w:vertAlign w:val="superscript"/>
                <w:spacing w:val="0"/>
              </w:rPr>
              <w:t>[14]</w:t>
            </w:r>
            <w:r>
              <w:rPr>
                <w:rFonts w:ascii="Times New Roman" w:hAnsi="Times New Roman" w:eastAsia="宋体"/>
                <w:b w:val="0"/>
                <w:sz w:val="24"/>
                <w:spacing w:val="0"/>
              </w:rPr>
              <w:t>。这些对象属于开放教育资源平台或研究，并非国外“课程思政系统”，本课题仅借鉴其资源分类、检索、共享和质量控制思路。</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基于上述政策、研究和平台调研，本课题把切入点限定为“课程—课程思政元素—教学资源—审核状态—用户使用”的统一管理流程。系统设置管理员、教师和学生三类角色：教师建设并提交资源，管理员维护基础数据并审核资源，学生使用审核通过的资源。项目将课程归属、多元素标注、资源审核、检索使用和必要记录纳入同一Web系统，有助于规范资源组织与发布流程，便利教师和学生查找、使用校内资源，并为管理人员提供描述性统计信息；不把尚未验证的教学效果、性能提升或用户规模写成既成结论。</w:t>
            </w:r>
          </w:p>
        </w:tc>
      </w:tr>
    </w:tbl>
    <w:p w14:paraId="04DB00D3">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09323C50">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二、本课题的研究内容</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本课题围绕课程思政教学资源的建设、组织、审核、检索和使用开展需求分析、系统设计、功能开发与测试，形成与学校毕业设计要求相衔接的软件工程成果。系统设置管理员、教师和学生三类角色，并依据业务职责控制相应操作权限。</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1）用户认证与角色权限管理。管理员负责用户基本信息和角色状态管理；教师具有本人资源建设及已发布资源使用权限；学生只能检索、浏览、预览、收藏和下载审核通过的资源，不能上传、编辑或提交资源。系统对菜单、接口、资源归属和资源状态进行相应权限控制。</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2）课程与课程思政元素管理。管理员维护课程基本信息和课程思政元素。课程模块只管理课程基础数据及课程与资源的关联，不涉及选课、排课、成绩和考试；每个教学资源归属于一门课程，并可关联多个由管理员统一维护的课程思政元素。</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3）教学资源管理。教师完成本人资源的上传、基本信息填写、内容编辑、资源分类、课程关联、思政元素标注和草稿保存。系统记录资源名称、类型、简介、文件信息、创建人、所属课程、审核状态及时间信息，并校验必要字段、文件类型和文件大小。</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4）资源审核流程管理。资源设置草稿、待审核、审核通过和审核驳回四种状态。教师提交草稿后由管理员审核；审核通过后资源方可在系统内部发布；审核驳回时记录原因，由原教师修改后重新提交。系统保存审核记录并校验操作角色、资源归属和当前状态。</w:t>
            </w:r>
          </w:p>
        </w:tc>
      </w:tr>
    </w:tbl>
    <w:p w14:paraId="54CFD332">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4D0652E7">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二、本课题的研究内容（续）</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5）资源检索、预览、下载与收藏。教师和学生按照关键词、课程、资源分类和课程思政元素等条件检索已发布资源，并在权限范围内查看详情、预览、下载、收藏或取消收藏。共享仅指系统内部的检索和使用，不涉及外部传播或社交平台分享。</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6）使用记录与基础统计。系统记录必要的浏览、下载和收藏信息；管理员查看用户数、课程数、资源数、审核状态、资源分类、思政元素分布及浏览、下载、收藏次数等描述性统计。项目不开展用户画像、智能推荐、预测分析或复杂决策分析。</w:t>
            </w:r>
          </w:p>
        </w:tc>
      </w:tr>
    </w:tbl>
    <w:p w14:paraId="74E6F949">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7075426B">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三、本课题的研究方案</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本课题按照资料准备、需求分析、面向对象分析与设计、功能开发、软件测试和项目管理的路径推进。项目以六项研究内容为主线，使业务规则、数据对象、后端接口、前端交互、权限或状态校验及测试用例相互对应。</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1）用户认证与角色权限管理方案。首先梳理管理员、教师和学生的系统用例与数据边界，建立用户、角色及权限关系；后端实现身份认证、密码安全处理、接口权限和资源归属校验，前端按角色展示功能入口。权限模型参考基于角色的访问控制思想</w:t>
            </w:r>
            <w:r>
              <w:rPr>
                <w:rFonts w:ascii="Times New Roman" w:hAnsi="Times New Roman" w:eastAsia="宋体"/>
                <w:b w:val="0"/>
                <w:sz w:val="24"/>
                <w:vertAlign w:val="superscript"/>
                <w:spacing w:val="0"/>
              </w:rPr>
              <w:t>[15]</w:t>
            </w:r>
            <w:r>
              <w:rPr>
                <w:rFonts w:ascii="Times New Roman" w:hAnsi="Times New Roman" w:eastAsia="宋体"/>
                <w:b w:val="0"/>
                <w:sz w:val="24"/>
                <w:spacing w:val="0"/>
              </w:rPr>
              <w:t>，并设计未登录访问、角色越权、访问他人未审核资源等测试用例。</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2）课程与课程思政元素管理方案。围绕课程基本信息、课程思政元素及其启用状态建立数据对象和维护规则；后端提供新增、修改、查询和状态校验接口，前端提供管理表单与列表。数据库表达课程与资源的一对多关系、资源与思政元素的多对多关系，并测试重复数据、无效关联和停用元素等情况。</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3）教学资源管理方案。根据教师创建、编辑和维护本人资源的业务过程，设计教学资源、文件信息和资源元素关联对象；后端处理元数据保存、文件上传、类型与大小校验，前端提供表单、列表和详情交互。文件访问经过身份、归属和发布状态校验，并测试必填字段、非法文件、重复提交和异常操作。</w:t>
            </w:r>
          </w:p>
        </w:tc>
      </w:tr>
    </w:tbl>
    <w:p w14:paraId="3F33702B">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35B32CFF">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三、本课题的研究方案（续）</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4）资源审核流程管理方案。建立草稿、待审核、审核通过和审核驳回状态模型，定义允许的状态转换以及审核记录、审核意见和操作时间等数据。教师提交后由管理员审核，驳回时记录原因，原教师修改后重新提交；后端同时校验角色、归属和当前状态，对合法与非法状态转换分别设计测试用例。</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5）资源检索、预览、下载与收藏方案。根据关键词、课程、资源分类和思政元素建立组合检索条件，只返回审核通过并已发布的资源；前端提供查询、列表、详情、预览、下载和收藏交互，后端在读取文件和写入收藏记录前再次校验权限与资源状态。测试覆盖多条件检索、空结果、重复收藏和直接文件请求等场景。</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6）使用记录与基础统计方案。围绕浏览、下载和收藏行为建立必要记录，按照用户、课程、资源、审核状态、资源分类和思政元素等维度设计聚合查询；前端以清晰的数字或图表展示描述性结果。记录范围以业务追踪和基础统计为限，并通过测试核对计数口径、去重规则和无数据状态。</w:t>
            </w:r>
          </w:p>
          <w:p>
            <w:pPr>
              <w:keepNext w:val="0"/>
              <w:keepLines w:val="0"/>
              <w:widowControl/>
              <w:spacing w:before="0" w:after="0" w:line="400" w:lineRule="exact"/>
              <w:ind w:firstLine="480" w:left="0" w:right="0"/>
              <w:jc w:val="left"/>
              <w:snapToGrid w:val="0"/>
            </w:pPr>
            <w:r>
              <w:rPr>
                <w:rFonts w:ascii="Times New Roman" w:hAnsi="Times New Roman" w:eastAsia="宋体"/>
                <w:b w:val="0"/>
                <w:sz w:val="24"/>
                <w:spacing w:val="0"/>
              </w:rPr>
              <w:t>（7）公共技术支撑与质量控制。系统采用B/S架构和Spring Boot、Vue、MySQL前后端分离技术路线，具体版本在开发环境确认后确定。依据学校面向对象建模指导完成业务用例、系统用例与规约、领域类模型、关键业务时序图、功能模块设计和总体ER模型，再形成接口、数据库与程序设计。测试覆盖功能、权限、状态、输入校验、异常操作、兼容性和基本可靠性；全过程使用Git保存阶段版本，并在需求、设计、开发、联调、测试和论文阶段检查材料一致性。</w:t>
            </w:r>
          </w:p>
        </w:tc>
      </w:tr>
    </w:tbl>
    <w:p w14:paraId="31F64211">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55B3D3AA">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四、研究目标及主要特色</w:t>
            </w:r>
          </w:p>
          <w:p>
            <w:pPr>
              <w:keepNext/>
              <w:keepLines/>
              <w:widowControl/>
              <w:spacing w:before="0" w:after="0" w:line="400" w:lineRule="exact"/>
              <w:ind w:firstLine="0" w:left="0" w:right="0"/>
              <w:jc w:val="left"/>
              <w:snapToGrid w:val="0"/>
            </w:pPr>
            <w:r>
              <w:rPr>
                <w:rFonts w:ascii="Times New Roman" w:hAnsi="Times New Roman" w:eastAsia="宋体"/>
                <w:b/>
                <w:sz w:val="24"/>
                <w:spacing w:val="0"/>
              </w:rPr>
              <w:t>（一）研究目标</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1. 完成课程思政教学资源管理业务与需求分析，明确管理员、教师和学生的职责边界及主要业务规则。</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2. 建立与需求对应的面向对象需求模型和设计模型，包括用例、类模型、关键业务时序及系统模块设计。</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3. 完成数据库概念结构和逻辑结构设计，规范表达课程、资源、思政元素、审核记录与使用记录之间的关系。</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4. 实现用户与权限、课程、思政元素、教学资源、资源审核、检索使用、收藏记录和基础统计等主要功能。</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5. 完成主要功能、角色权限、审核状态流转、输入校验、异常操作和基本可靠性测试，并如实记录结果。</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6. 形成可运行的前后端分离Web系统，以及源代码、数据库脚本、需求设计文档、测试材料和毕业论文。</w:t>
            </w:r>
          </w:p>
          <w:p>
            <w:pPr>
              <w:keepNext/>
              <w:keepLines/>
              <w:widowControl/>
              <w:spacing w:before="0" w:after="0" w:line="400" w:lineRule="exact"/>
              <w:ind w:firstLine="0" w:left="0" w:right="0"/>
              <w:jc w:val="left"/>
              <w:snapToGrid w:val="0"/>
            </w:pPr>
            <w:r>
              <w:rPr>
                <w:rFonts w:ascii="Times New Roman" w:hAnsi="Times New Roman" w:eastAsia="宋体"/>
                <w:b/>
                <w:sz w:val="24"/>
                <w:spacing w:val="0"/>
              </w:rPr>
              <w:t>（二）主要特色</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1. 建立课程、课程思政元素和教学资源的关联组织方式，使资源既有明确课程归属，又可按多个思政元素分类和检索。</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2. 建立资源提交、审核、发布、驳回修改和重新提交的业务闭环，并保存审核结论和过程记录。</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3. 将管理员、教师、学生的角色权限与资源归属、审核状态结合，约束不同阶段的资源访问和操作范围。</w:t>
            </w:r>
          </w:p>
          <w:p>
            <w:pPr>
              <w:keepNext/>
              <w:keepLines/>
              <w:widowControl/>
              <w:spacing w:before="0" w:after="0" w:line="400" w:lineRule="exact"/>
              <w:ind w:firstLine="0" w:left="0" w:right="0"/>
              <w:jc w:val="left"/>
              <w:snapToGrid w:val="0"/>
            </w:pPr>
            <w:r>
              <w:rPr>
                <w:rFonts w:ascii="Times New Roman" w:hAnsi="Times New Roman" w:eastAsia="宋体"/>
                <w:b/>
                <w:sz w:val="24"/>
                <w:spacing w:val="0"/>
              </w:rPr>
              <w:t>五、工作进度</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第一阶段：2026年8—9月。完成开题报告和文献阅读，学习相关领域与开发技术，完成业务梳理、需求分析、用例建模、总体方案和数据库初步设计。</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第二阶段：2026年10—11月。依据需求与设计开展前后端开发，完成主要业务模块，进行阶段性功能测试并整理文献综述和设计材料。</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第三阶段：2026年12月—2027年2月。结合中期检查和答辩要求完善系统、权限流程、数据库及测试材料，完成系统联调与测试，整理论文素材。</w:t>
            </w:r>
          </w:p>
          <w:p>
            <w:pPr>
              <w:keepNext w:val="0"/>
              <w:keepLines w:val="0"/>
              <w:widowControl/>
              <w:spacing w:before="0" w:after="0" w:line="400" w:lineRule="exact"/>
              <w:ind w:firstLine="0" w:left="0" w:right="0"/>
              <w:jc w:val="left"/>
              <w:snapToGrid w:val="0"/>
            </w:pPr>
            <w:r>
              <w:rPr>
                <w:rFonts w:ascii="Times New Roman" w:hAnsi="Times New Roman" w:eastAsia="宋体"/>
                <w:b w:val="0"/>
                <w:sz w:val="24"/>
                <w:spacing w:val="0"/>
              </w:rPr>
              <w:t>第四阶段：2027年1—4月。按照学校规范撰写和修改毕业论文，核对论文与实际项目的一致性，完善系统演示和答辩材料。</w:t>
            </w:r>
          </w:p>
        </w:tc>
      </w:tr>
    </w:tbl>
    <w:p w14:paraId="3D6ABE5E">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0793B9F4">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六、参考文献</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 教育部. 高等学校课程思政建设指导纲要[EB/OL]. (2020-06-01)[2026-09-21]. http://www.moe.gov.cn/srcsite/A08/s7056/202006/t20200603_462437.html.</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[2] 教育部. 教育部关于一流本科课程建设的实施意见[EB/OL]. (2019-10-30)[2026-09-21]. http://www.moe.gov.cn/srcsite/A08/s7056/201910/t20191031_406269.html.</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[3] 教育部. 教育信息化2.0行动计划[EB/OL]. (2018-04-18)[2026-09-21]. http://www.moe.gov.cn/srcsite/A16/s3342/201804/t20180425_334188.html.</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[4] 高德毅, 宗爱东. 从思政课程到课程思政：从战略高度构建高校思想政治教育课程体系[J]. 中国高等教育, 2017(1):43-46.</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[5] 徐跃, 张晓彤, 眭依凡. 何谓“课程思政”？——基于课程思政研究的综合述评[J]. 高校教育管理, 2020, 14(5):84-92.</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[6] 兰丽, 贾琼, 刘雁琪. 数字时代高职课程思政数字资源建设的价值、困境与实践路径[J]. 教育与职业, 2024(15):97-101.</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[7] 刘冰, 周刘波, 蔡其勇, 等. 价值共创视域下数字教育资源建设：内在逻辑、现实困境与实践路径——以C数字教育资源建设为例[J]. 中国电化教育, 2025(9):36-44.</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[8] 邹青, 徐丽芳. 数字教育资源服务平台内容监管及其体系构建[J]. 出版科学, 2023, 31(6):76-83.</w:t>
            </w:r>
          </w:p>
        </w:tc>
      </w:tr>
    </w:tbl>
    <w:p w14:paraId="4E9AD367">
      <w:pPr>
        <w:keepNext/>
        <w:pageBreakBefore/>
        <w:spacing w:line="560" w:lineRule="exact"/>
        <w:ind w:firstLine="960" w:firstLineChars="300"/>
        <w:jc w:val="center"/>
        <w:rPr>
          <w:rFonts w:hint="eastAsia" w:eastAsia="黑体"/>
          <w:sz w:val="32"/>
        </w:rPr>
      </w:pPr>
      <w:r>
        <w:rPr>
          <w:rFonts w:ascii="Times New Roman" w:eastAsia="黑体"/>
          <w:sz w:val="32"/>
        </w:rPr>
        <w:t>江西师范大学本科生毕业设计（论文）开题报告（续）</w:t>
      </w:r>
    </w:p>
    <w:tbl>
      <w:tblPr>
        <w:tblStyle w:val="9"/>
        <w:tblW w:w="8928" w:type="dxa"/>
        <w:tblInd w:w="0" w:type="dxa"/>
        <w:tblLayout w:type="fixed"/>
        <w:tblCellMar>
          <w:top w:w="0" w:type="dxa"/>
          <w:left w:w="108" w:type="dxa"/>
          <w:bottom w:w="0" w:type="dxa"/>
          <w:right w:w="108" w:type="dxa"/>
        </w:tblCellMar>
      </w:tblPr>
      <w:tblGrid>
        <w:gridCol w:w="1250"/>
        <w:gridCol w:w="7678"/>
      </w:tblGrid>
      <w:tr w14:paraId="795A45C1">
        <w:tblPrEx>
          <w:tblCellMar>
            <w:top w:w="0" w:type="dxa"/>
            <w:left w:w="108" w:type="dxa"/>
            <w:bottom w:w="0" w:type="dxa"/>
            <w:right w:w="108" w:type="dxa"/>
          </w:tblCellMar>
        </w:tblPrEx>
        <w:trPr>
          <w:cantSplit/>
        </w:trPr>
        <w:tc>
          <w:tcPr>
            <w:tcW w:w="1250" w:type="dxa"/>
            <w:tcBorders>
              <w:top w:val="single" w:color="000000" w:sz="4" w:space="0"/>
              <w:left w:val="single" w:color="000000" w:sz="4" w:space="0"/>
              <w:bottom w:val="single" w:color="000000" w:sz="4" w:space="0"/>
              <w:right w:val="single" w:color="000000" w:sz="4" w:space="0"/>
            </w:tcBorders>
            <w:vAlign w:val="center"/>
          </w:tcPr>
          <w:p>
            <w:pPr>
              <w:spacing w:before="0" w:after="0" w:line="320" w:lineRule="exact"/>
              <w:jc w:val="center"/>
            </w:pPr>
            <w:r>
              <w:rPr>
                <w:rFonts w:ascii="Times New Roman" w:hAnsi="Times New Roman" w:eastAsia="宋体"/>
                <w:b w:val="0"/>
                <w:sz w:val="24"/>
                <w:spacing w:val="0"/>
              </w:rPr>
              <w:t>开</w:t>
            </w:r>
          </w:p>
          <w:p>
            <w:pPr>
              <w:spacing w:before="0" w:after="0" w:line="320" w:lineRule="exact"/>
              <w:jc w:val="center"/>
            </w:pPr>
            <w:r>
              <w:rPr>
                <w:rFonts w:ascii="Times New Roman" w:hAnsi="Times New Roman" w:eastAsia="宋体"/>
                <w:b w:val="0"/>
                <w:sz w:val="24"/>
                <w:spacing w:val="0"/>
              </w:rPr>
              <w:t>题</w:t>
            </w:r>
          </w:p>
          <w:p>
            <w:pPr>
              <w:spacing w:before="0" w:after="0" w:line="320" w:lineRule="exact"/>
              <w:jc w:val="center"/>
            </w:pPr>
            <w:r>
              <w:rPr>
                <w:rFonts w:ascii="Times New Roman" w:hAnsi="Times New Roman" w:eastAsia="宋体"/>
                <w:b w:val="0"/>
                <w:sz w:val="24"/>
                <w:spacing w:val="0"/>
              </w:rPr>
              <w:t>报</w:t>
            </w:r>
          </w:p>
          <w:p>
            <w:pPr>
              <w:spacing w:before="0" w:after="0" w:line="320" w:lineRule="exact"/>
              <w:jc w:val="center"/>
            </w:pPr>
            <w:r>
              <w:rPr>
                <w:rFonts w:ascii="Times New Roman" w:hAnsi="Times New Roman" w:eastAsia="宋体"/>
                <w:b w:val="0"/>
                <w:sz w:val="24"/>
                <w:spacing w:val="0"/>
              </w:rPr>
              <w:t>告</w:t>
            </w:r>
          </w:p>
          <w:p>
            <w:pPr>
              <w:spacing w:before="0" w:after="0" w:line="320" w:lineRule="exact"/>
              <w:jc w:val="center"/>
            </w:pPr>
            <w:r>
              <w:rPr>
                <w:rFonts w:ascii="Times New Roman" w:hAnsi="Times New Roman" w:eastAsia="宋体"/>
                <w:b w:val="0"/>
                <w:sz w:val="24"/>
                <w:spacing w:val="0"/>
              </w:rPr>
              <w:t>内</w:t>
            </w:r>
          </w:p>
          <w:p>
            <w:pPr>
              <w:spacing w:before="0" w:after="0" w:line="320" w:lineRule="exact"/>
              <w:jc w:val="center"/>
            </w:pPr>
            <w:r>
              <w:rPr>
                <w:rFonts w:ascii="Times New Roman" w:hAnsi="Times New Roman" w:eastAsia="宋体"/>
                <w:b w:val="0"/>
                <w:sz w:val="24"/>
                <w:spacing w:val="0"/>
              </w:rPr>
              <w:t>容</w:t>
            </w:r>
          </w:p>
        </w:tc>
        <w:tc>
          <w:tcPr>
            <w:tcW w:w="7678" w:type="dxa"/>
            <w:tcBorders>
              <w:top w:val="single" w:color="000000" w:sz="4" w:space="0"/>
              <w:left w:val="single" w:color="000000" w:sz="4" w:space="0"/>
              <w:bottom w:val="single" w:color="000000" w:sz="4" w:space="0"/>
              <w:right w:val="single" w:color="000000" w:sz="4" w:space="0"/>
            </w:tcBorders>
            <w:tcMar>
              <w:top w:w="80" w:type="dxa"/>
              <w:bottom w:w="80" w:type="dxa"/>
            </w:tcMar>
            <w:vAlign w:val="top"/>
          </w:tcPr>
          <w:p>
            <w:pPr>
              <w:keepNext/>
              <w:keepLines/>
              <w:widowControl/>
              <w:spacing w:before="0" w:after="0" w:line="400" w:lineRule="exact"/>
              <w:ind w:firstLine="0" w:left="0" w:right="0"/>
              <w:jc w:val="left"/>
              <w:snapToGrid w:val="0"/>
            </w:pPr>
            <w:r>
              <w:rPr>
                <w:rFonts w:ascii="Times New Roman" w:hAnsi="Times New Roman" w:eastAsia="宋体"/>
                <w:b/>
                <w:sz w:val="24"/>
                <w:spacing w:val="0"/>
              </w:rPr>
              <w:t>六、参考文献（续）</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[9] 国家高等教育智慧教育平台. 课程[EB/OL]. [2026-09-21]. https://higher.smartedu.cn/courses.</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[10] 中国大学MOOC. 中国大学MOOC[EB/OL]. [2026-09-21]. https://www.icourse163.org/.</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[11] MERLOT. MERLOT[EB/OL]. [2026-09-21]. https://www.merlot.org/merlot/.</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[12] MIT OPENCOURSEWARE. MIT OpenCourseWare[EB/OL]. [2026-09-21]. https://ocw.mit.edu/.</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[13] UNESCO. Recommendation on Open Educational Resources (OER)[EB/OL]. (2019-11-25)[2026-09-21]. https://www.unesco.org/en/legal-affairs/recommendation-open-educational-resources-oer.</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[14] HILTON J. Open educational resources and college textbook choices: A review of research on efficacy and perceptions[J]. Educational Technology Research and Development, 2016, 64(4):573-590.</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[15] SANDHU R S, COYNE E J, FEINSTEIN H L, et al. Role-based access control models[J]. Computer, 1996, 29(2):38-47.</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学生签名：</w:t>
              <w:tab/>
              <w:t>2026年8月15日</w:t>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r>
          </w:p>
          <w:p>
            <w:pPr>
              <w:keepNext w:val="0"/>
              <w:keepLines/>
              <w:widowControl/>
              <w:spacing w:before="0" w:after="0" w:line="400" w:lineRule="exact"/>
              <w:ind w:firstLine="0" w:left="0" w:right="0"/>
              <w:jc w:val="left"/>
              <w:snapToGrid w:val="0"/>
            </w:pPr>
            <w:r>
              <w:rPr>
                <w:rFonts w:ascii="Times New Roman" w:hAnsi="Times New Roman" w:eastAsia="宋体"/>
                <w:b w:val="0"/>
                <w:sz w:val="24"/>
                <w:spacing w:val="0"/>
              </w:rPr>
              <w:t>指导教师签名：</w:t>
              <w:tab/>
              <w:t>2026年8月15日</w:t>
            </w:r>
          </w:p>
        </w:tc>
      </w:tr>
    </w:tbl>
    <w:p w14:paraId="7FC2E345"/>
    <w:sectPr>
      <w:pgSz w:w="11906" w:h="16838"/>
      <w:pgMar w:top="1418" w:right="1559" w:bottom="1418" w:left="1559"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Noto Serif SC">
    <w:panose1 w:val="02020200000000000000"/>
    <w:charset w:val="86"/>
    <w:family w:val="auto"/>
    <w:pitch w:val="default"/>
    <w:sig w:usb0="20000083" w:usb1="2ADF3C10" w:usb2="00000016" w:usb3="00000000" w:csb0="60060107" w:csb1="00000000"/>
  </w:font>
  <w:font w:name="思源黑体">
    <w:altName w:val="黑体"/>
    <w:panose1 w:val="020B0400000000000000"/>
    <w:charset w:val="86"/>
    <w:family w:val="auto"/>
    <w:pitch w:val="default"/>
    <w:sig w:usb0="00000000" w:usb1="00000000" w:usb2="00000016" w:usb3="00000000" w:csb0="60060107"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63A91"/>
    <w:multiLevelType w:val="singleLevel"/>
    <w:tmpl w:val="95563A91"/>
    <w:lvl w:ilvl="0" w:tentative="0">
      <w:start w:val="1"/>
      <w:numFmt w:val="decimal"/>
      <w:lvlText w:val="%1."/>
      <w:lvlJc w:val="left"/>
      <w:pPr>
        <w:tabs>
          <w:tab w:val="left" w:pos="312"/>
        </w:tabs>
      </w:p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autoHyphenation/>
  <w:hyphenationZone w:val="0"/>
  <w:displayHorizontalDrawingGridEvery w:val="1"/>
  <w:displayVerticalDrawingGridEvery w:val="1"/>
  <w:noPunctuationKerning w:val="1"/>
  <w:compat>
    <w:doNotExpandShiftReturn/>
    <w:adjustLineHeightInTable/>
    <w:doNotBreakWrappedTables/>
    <w:doNotWrapTextWithPunct/>
    <w:doNotUseEastAsianBreakRules/>
    <w:useFELayout/>
    <w:useAltKinsokuLineBreakRules/>
    <w:compatSetting w:name="compatibilityMode" w:uri="http://schemas.microsoft.com/office/word" w:val="11"/>
  </w:compat>
  <w:rsids>
    <w:rsidRoot w:val="00000000"/>
    <w:rsid w:val="06485C98"/>
    <w:rsid w:val="5A9A45B4"/>
    <w:rsid w:val="6A3F1355"/>
    <w:rsid w:val="79EB7D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2"/>
      <w:sz w:val="44"/>
      <w:szCs w:val="44"/>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next w:val="1"/>
    <w:qFormat/>
    <w:uiPriority w:val="0"/>
    <w:pPr>
      <w:spacing w:line="0" w:lineRule="atLeast"/>
      <w:jc w:val="center"/>
    </w:pPr>
    <w:rPr>
      <w:sz w:val="30"/>
    </w:rPr>
  </w:style>
  <w:style w:type="paragraph" w:styleId="4">
    <w:name w:val="annotation text"/>
    <w:basedOn w:val="1"/>
    <w:uiPriority w:val="0"/>
    <w:pPr>
      <w:jc w:val="left"/>
    </w:pPr>
  </w:style>
  <w:style w:type="paragraph" w:styleId="5">
    <w:name w:val="Body Text"/>
    <w:basedOn w:val="1"/>
    <w:qFormat/>
    <w:uiPriority w:val="0"/>
    <w:pPr>
      <w:spacing w:before="0"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5"/>
    <w:qFormat/>
    <w:uiPriority w:val="0"/>
    <w:rPr>
      <w:rFonts w:cs="Lucida Sans"/>
    </w:rPr>
  </w:style>
  <w:style w:type="character" w:customStyle="1" w:styleId="11">
    <w:name w:val="WW8Num2z0"/>
    <w:qFormat/>
    <w:uiPriority w:val="0"/>
  </w:style>
  <w:style w:type="character" w:customStyle="1" w:styleId="12">
    <w:name w:val="WW8Num3z0"/>
    <w:qFormat/>
    <w:uiPriority w:val="0"/>
    <w:rPr>
      <w:rFonts w:hint="eastAsia"/>
    </w:rPr>
  </w:style>
  <w:style w:type="character" w:customStyle="1" w:styleId="13">
    <w:name w:val="默认段落字体1"/>
    <w:qFormat/>
    <w:uiPriority w:val="0"/>
  </w:style>
  <w:style w:type="character" w:customStyle="1" w:styleId="14">
    <w:name w:val="标题 1 字符"/>
    <w:qFormat/>
    <w:uiPriority w:val="0"/>
    <w:rPr>
      <w:b/>
      <w:bCs/>
      <w:kern w:val="2"/>
      <w:sz w:val="44"/>
      <w:szCs w:val="44"/>
    </w:rPr>
  </w:style>
  <w:style w:type="character" w:customStyle="1" w:styleId="15">
    <w:name w:val="正文文本 字符"/>
    <w:qFormat/>
    <w:uiPriority w:val="0"/>
    <w:rPr>
      <w:kern w:val="2"/>
      <w:sz w:val="21"/>
      <w:szCs w:val="24"/>
    </w:rPr>
  </w:style>
  <w:style w:type="character" w:customStyle="1" w:styleId="16">
    <w:name w:val="页眉 Char"/>
    <w:qFormat/>
    <w:uiPriority w:val="0"/>
    <w:rPr>
      <w:kern w:val="2"/>
      <w:sz w:val="18"/>
      <w:szCs w:val="18"/>
    </w:rPr>
  </w:style>
  <w:style w:type="character" w:customStyle="1" w:styleId="17">
    <w:name w:val="正文文本首行缩进 字符"/>
    <w:basedOn w:val="15"/>
    <w:qFormat/>
    <w:uiPriority w:val="0"/>
  </w:style>
  <w:style w:type="character" w:customStyle="1" w:styleId="18">
    <w:name w:val="批注引用1"/>
    <w:qFormat/>
    <w:uiPriority w:val="0"/>
    <w:rPr>
      <w:sz w:val="21"/>
      <w:szCs w:val="21"/>
    </w:rPr>
  </w:style>
  <w:style w:type="character" w:customStyle="1" w:styleId="19">
    <w:name w:val="正文首行缩进 Char"/>
    <w:qFormat/>
    <w:uiPriority w:val="0"/>
    <w:rPr>
      <w:rFonts w:ascii="Times New Roman" w:hAnsi="Times New Roman" w:cs="Times New Roman"/>
      <w:kern w:val="2"/>
      <w:sz w:val="21"/>
      <w:szCs w:val="24"/>
      <w:lang w:eastAsia="ar-SA"/>
    </w:rPr>
  </w:style>
  <w:style w:type="paragraph" w:customStyle="1" w:styleId="20">
    <w:name w:val="标题样式"/>
    <w:basedOn w:val="1"/>
    <w:next w:val="5"/>
    <w:qFormat/>
    <w:uiPriority w:val="0"/>
    <w:pPr>
      <w:keepNext/>
      <w:spacing w:before="240" w:after="120"/>
    </w:pPr>
    <w:rPr>
      <w:rFonts w:ascii="Arial" w:hAnsi="Arial" w:eastAsia="思源黑体" w:cs="Lucida Sans"/>
      <w:sz w:val="28"/>
      <w:szCs w:val="28"/>
    </w:rPr>
  </w:style>
  <w:style w:type="paragraph" w:customStyle="1" w:styleId="21">
    <w:name w:val="索引"/>
    <w:basedOn w:val="1"/>
    <w:qFormat/>
    <w:uiPriority w:val="0"/>
    <w:pPr>
      <w:suppressLineNumbers/>
    </w:pPr>
    <w:rPr>
      <w:rFonts w:cs="Lucida Sans"/>
    </w:rPr>
  </w:style>
  <w:style w:type="paragraph" w:customStyle="1" w:styleId="22">
    <w:name w:val="正文缩进1"/>
    <w:basedOn w:val="1"/>
    <w:qFormat/>
    <w:uiPriority w:val="0"/>
    <w:pPr>
      <w:ind w:left="0" w:leftChars="0" w:right="0" w:rightChars="0" w:firstLineChars="200"/>
    </w:pPr>
  </w:style>
  <w:style w:type="paragraph" w:customStyle="1" w:styleId="23">
    <w:name w:val="页眉与页脚"/>
    <w:basedOn w:val="1"/>
    <w:qFormat/>
    <w:uiPriority w:val="0"/>
    <w:pPr>
      <w:suppressLineNumbers/>
      <w:tabs>
        <w:tab w:val="center" w:pos="4819"/>
        <w:tab w:val="right" w:pos="9638"/>
      </w:tabs>
    </w:pPr>
  </w:style>
  <w:style w:type="paragraph" w:customStyle="1" w:styleId="24">
    <w:name w:val="正文首行缩进1"/>
    <w:basedOn w:val="5"/>
    <w:qFormat/>
    <w:uiPriority w:val="0"/>
    <w:pPr>
      <w:ind w:left="0" w:leftChars="0" w:right="0" w:rightChars="0" w:firstLineChars="100"/>
    </w:pPr>
  </w:style>
  <w:style w:type="paragraph" w:customStyle="1" w:styleId="25">
    <w:name w:val="_Style 21"/>
    <w:basedOn w:val="1"/>
    <w:next w:val="24"/>
    <w:qFormat/>
    <w:uiPriority w:val="0"/>
    <w:pPr>
      <w:suppressAutoHyphens/>
      <w:ind w:left="0" w:right="0" w:firstLine="420"/>
    </w:pPr>
    <w:rPr>
      <w:kern w:val="2"/>
      <w:lang w:eastAsia="ar-SA"/>
    </w:rPr>
  </w:style>
  <w:style w:type="paragraph" w:customStyle="1" w:styleId="26">
    <w:name w:val="框架内容"/>
    <w:basedOn w:val="1"/>
    <w:qFormat/>
    <w:uiPriority w:val="0"/>
  </w:style>
  <w:style w:type="paragraph" w:customStyle="1" w:styleId="27">
    <w:name w:val="表格内容"/>
    <w:basedOn w:val="1"/>
    <w:qFormat/>
    <w:uiPriority w:val="0"/>
    <w:pPr>
      <w:widowControl w:val="0"/>
      <w:suppressLineNumbers/>
    </w:pPr>
  </w:style>
  <w:style w:type="paragraph" w:customStyle="1" w:styleId="28">
    <w:name w:val="表格标题"/>
    <w:basedOn w:val="27"/>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8262</Words>
  <Characters>10054</Characters>
  <TotalTime>34</TotalTime>
  <ScaleCrop>false</ScaleCrop>
  <LinksUpToDate>false</LinksUpToDate>
  <CharactersWithSpaces>10233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2025-07-02T20:52:00Z</dcterms:created>
  <dc:creator>陈春生</dc:creator>
  <cp:lastModifiedBy>麦田守望者</cp:lastModifiedBy>
  <dcterms:modified xsi:type="dcterms:W3CDTF">2026-09-20T14:18:11Z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63EDB0C0968C48818D9E5107339E943B_12</vt:lpwstr>
  </property>
  <property fmtid="{D5CDD505-2E9C-101B-9397-08002B2CF9AE}" pid="3" name="KSOProductBuildVer">
    <vt:lpwstr>2052-12.1.0.28505</vt:lpwstr>
  </property>
  <property fmtid="{D5CDD505-2E9C-101B-9397-08002B2CF9AE}" pid="4" name="KSOTemplateDocerSaveRecord">
    <vt:lpwstr>eyJoZGlkIjoiOTQzMTdkY2VmMjRkODUzNmMzYzFkNmM0MzFhN2NjODMiLCJ1c2VySWQiOiI1Mjg1OTc1MjMifQ==</vt:lpwstr>
  </property>
</Properties>
</file>