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nm0zqef32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#3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построить модель регрессии на основе модели k ближайших соседей и модели классификации на основе алгоритма логистической регрессии.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модели регрессии (KNeighborsRegressor) и классификации (LogisticRegression) из пакета scikit-learn.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предложенных датасетов (один для классификации, другой для регрессии) построить соответствующие модели. Для этого: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Воспользоваться результатами Лабораторной работы #1 по препроцессингу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Разбить данные на обучающую и тестовую выборки (например, в соотношении 80/20).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регрессор с различными вариантами архитектур.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классификатор при одном наборе параметров (выбрать самостоятельно).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Обучить модели на обучающих частях выборки.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сравнительную оценку качества моделей на основе тестовой выборки. Для классификатора провести более подробный анализ.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ew6pbbl4x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Архитектура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про архитектуры (регрессор):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Количество соседей </w:t>
      </w:r>
      <w:r w:rsidDel="00000000" w:rsidR="00000000" w:rsidRPr="00000000">
        <w:rPr>
          <w:b w:val="1"/>
          <w:i w:val="1"/>
          <w:rtl w:val="0"/>
        </w:rPr>
        <w:t xml:space="preserve">n_neighbors</w:t>
      </w:r>
      <w:r w:rsidDel="00000000" w:rsidR="00000000" w:rsidRPr="00000000">
        <w:rPr>
          <w:rtl w:val="0"/>
        </w:rPr>
        <w:t xml:space="preserve">: не менее 3 различных значе- ний. Обязательно рассмотреть случай </w:t>
      </w:r>
      <w:r w:rsidDel="00000000" w:rsidR="00000000" w:rsidRPr="00000000">
        <w:rPr>
          <w:b w:val="1"/>
          <w:i w:val="1"/>
          <w:rtl w:val="0"/>
        </w:rPr>
        <w:t xml:space="preserve">n_neighbors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Вес объектов </w:t>
      </w:r>
      <w:r w:rsidDel="00000000" w:rsidR="00000000" w:rsidRPr="00000000">
        <w:rPr>
          <w:b w:val="1"/>
          <w:i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: рассмотреть ’</w:t>
      </w:r>
      <w:r w:rsidDel="00000000" w:rsidR="00000000" w:rsidRPr="00000000">
        <w:rPr>
          <w:i w:val="1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’ и ’</w:t>
      </w:r>
      <w:r w:rsidDel="00000000" w:rsidR="00000000" w:rsidRPr="00000000">
        <w:rPr>
          <w:i w:val="1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’;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Метрика: метрика городских кварталов (‘</w:t>
      </w:r>
      <w:r w:rsidDel="00000000" w:rsidR="00000000" w:rsidRPr="00000000">
        <w:rPr>
          <w:i w:val="1"/>
          <w:rtl w:val="0"/>
        </w:rPr>
        <w:t xml:space="preserve">cityblock</w:t>
      </w:r>
      <w:r w:rsidDel="00000000" w:rsidR="00000000" w:rsidRPr="00000000">
        <w:rPr>
          <w:rtl w:val="0"/>
        </w:rPr>
        <w:t xml:space="preserve">’), евклидова метрика (‘</w:t>
      </w:r>
      <w:r w:rsidDel="00000000" w:rsidR="00000000" w:rsidRPr="00000000">
        <w:rPr>
          <w:i w:val="1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’) и метрика Чебышева (</w:t>
      </w:r>
      <w:r w:rsidDel="00000000" w:rsidR="00000000" w:rsidRPr="00000000">
        <w:rPr>
          <w:i w:val="1"/>
          <w:rtl w:val="0"/>
        </w:rPr>
        <w:t xml:space="preserve">scipy.spatial.distance.chebyshev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i w:val="1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определить лучший регрессор.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качества классификации: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Логистическая регрессия — это модель, которая возвращает вероятность принадлежность классу. В связи с этим предлагается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Построить ROC-кривую по результатам данного классификатора.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различное значение порога вероятности отделения классов (не менее 5 различных значений) и вычислить значения метрик качества классификации при различных пороговых значениях. В качестве метрик можно рассматривать: 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(бонус) по ROC-кривой определить оптимальное значение порога классификации на основе анализа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Выполненный п.3 добавляет “бонусы в карму”, которые оказывают наибольшее влияние на оценку, но в то же время отсутствие этого пункта не оказывает отрицательного влияния.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bec7l8op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KNeighborsRegressor: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LogisticRegression: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классификации с различными пороговыми значениями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Regressor.html" TargetMode="External"/><Relationship Id="rId7" Type="http://schemas.openxmlformats.org/officeDocument/2006/relationships/hyperlink" Target="https://scikit-learn.org/stable/modules/generated/sklearn.linear_model.LogisticRegression.html" TargetMode="External"/><Relationship Id="rId8" Type="http://schemas.openxmlformats.org/officeDocument/2006/relationships/hyperlink" Target="https://www.geeksforgeeks.org/what-is-the-default-threshold-in-sklearn-logistic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