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AD4E8" w14:textId="5E770B94" w:rsidR="00693D93" w:rsidRPr="00A438C9" w:rsidRDefault="00D80E4C" w:rsidP="00693D93">
      <w:pPr>
        <w:pStyle w:val="Title"/>
        <w:rPr>
          <w:sz w:val="48"/>
          <w:szCs w:val="48"/>
        </w:rPr>
      </w:pPr>
      <w:r w:rsidRPr="00A438C9">
        <w:rPr>
          <w:sz w:val="48"/>
          <w:szCs w:val="48"/>
        </w:rPr>
        <w:t xml:space="preserve">Activity </w:t>
      </w:r>
      <w:r w:rsidR="00845FD3">
        <w:rPr>
          <w:sz w:val="48"/>
          <w:szCs w:val="48"/>
        </w:rPr>
        <w:t>3</w:t>
      </w:r>
      <w:r w:rsidRPr="00A438C9">
        <w:rPr>
          <w:sz w:val="48"/>
          <w:szCs w:val="48"/>
        </w:rPr>
        <w:t>:</w:t>
      </w:r>
      <w:r w:rsidR="00E36267" w:rsidRPr="00A438C9">
        <w:rPr>
          <w:sz w:val="48"/>
          <w:szCs w:val="48"/>
        </w:rPr>
        <w:t xml:space="preserve"> </w:t>
      </w:r>
      <w:r w:rsidR="00CB2920">
        <w:rPr>
          <w:sz w:val="48"/>
          <w:szCs w:val="48"/>
        </w:rPr>
        <w:t>Privacy vs Security</w:t>
      </w:r>
    </w:p>
    <w:p w14:paraId="2586875F" w14:textId="77777777" w:rsidR="00693D93" w:rsidRDefault="00693D93" w:rsidP="00693D93"/>
    <w:p w14:paraId="7072DF97" w14:textId="65B26057" w:rsidR="004D5C1D" w:rsidRDefault="00D80E4C" w:rsidP="00A438C9">
      <w:r w:rsidRPr="00D80E4C">
        <w:t>This document is intended to guide your coursework and set expectations to enable you to fulfill the course</w:t>
      </w:r>
      <w:r>
        <w:t xml:space="preserve"> </w:t>
      </w:r>
      <w:r w:rsidRPr="00D80E4C">
        <w:t>requirements. You are expected to complete all the tasks and ensure that the objectives are met. The format of</w:t>
      </w:r>
      <w:r>
        <w:t xml:space="preserve"> </w:t>
      </w:r>
      <w:r w:rsidRPr="00D80E4C">
        <w:t xml:space="preserve">your coursework activities is guided using this template. All activities must be completed </w:t>
      </w:r>
      <w:r>
        <w:t>on time</w:t>
      </w:r>
      <w:r w:rsidRPr="00D80E4C">
        <w:t xml:space="preserve">. It is highly recommended that you manage your time effectively throughout the term to </w:t>
      </w:r>
      <w:r w:rsidR="009A3D05">
        <w:t xml:space="preserve">avoid </w:t>
      </w:r>
      <w:r w:rsidRPr="00D80E4C">
        <w:t>falling</w:t>
      </w:r>
      <w:r>
        <w:t xml:space="preserve"> </w:t>
      </w:r>
      <w:r w:rsidRPr="00D80E4C">
        <w:t>behind.</w:t>
      </w:r>
      <w:r w:rsidR="00B63ABA">
        <w:t xml:space="preserve"> This document is required for your portfolio submission</w:t>
      </w:r>
    </w:p>
    <w:p w14:paraId="1EF45BBC" w14:textId="13A466C3" w:rsidR="009A3D05" w:rsidRDefault="00D07EA7" w:rsidP="00A438C9">
      <w:r>
        <w:t xml:space="preserve"> </w:t>
      </w:r>
    </w:p>
    <w:tbl>
      <w:tblPr>
        <w:tblStyle w:val="TableGrid"/>
        <w:tblW w:w="0" w:type="auto"/>
        <w:tblLook w:val="04A0" w:firstRow="1" w:lastRow="0" w:firstColumn="1" w:lastColumn="0" w:noHBand="0" w:noVBand="1"/>
      </w:tblPr>
      <w:tblGrid>
        <w:gridCol w:w="8500"/>
        <w:gridCol w:w="1570"/>
      </w:tblGrid>
      <w:tr w:rsidR="00274FDF" w14:paraId="5426004D" w14:textId="77777777" w:rsidTr="00DE19ED">
        <w:tc>
          <w:tcPr>
            <w:tcW w:w="8500" w:type="dxa"/>
            <w:shd w:val="clear" w:color="auto" w:fill="D9D9D9" w:themeFill="background1" w:themeFillShade="D9"/>
          </w:tcPr>
          <w:p w14:paraId="46B25233" w14:textId="5A0B6E43" w:rsidR="00274FDF" w:rsidRDefault="00DE19ED" w:rsidP="00DE19ED">
            <w:pPr>
              <w:jc w:val="center"/>
            </w:pPr>
            <w:r>
              <w:rPr>
                <w:b/>
                <w:bCs/>
              </w:rPr>
              <w:t>Objective</w:t>
            </w:r>
          </w:p>
        </w:tc>
        <w:tc>
          <w:tcPr>
            <w:tcW w:w="1570" w:type="dxa"/>
            <w:shd w:val="clear" w:color="auto" w:fill="D9D9D9" w:themeFill="background1" w:themeFillShade="D9"/>
          </w:tcPr>
          <w:p w14:paraId="4208515C" w14:textId="291898A2" w:rsidR="00274FDF" w:rsidRPr="00DE19ED" w:rsidRDefault="00DE19ED" w:rsidP="00DE19ED">
            <w:pPr>
              <w:jc w:val="center"/>
              <w:rPr>
                <w:b/>
                <w:bCs/>
              </w:rPr>
            </w:pPr>
            <w:r w:rsidRPr="00DE19ED">
              <w:rPr>
                <w:b/>
                <w:bCs/>
              </w:rPr>
              <w:t>Status</w:t>
            </w:r>
          </w:p>
        </w:tc>
      </w:tr>
      <w:tr w:rsidR="00DE19ED" w14:paraId="3ADE130D" w14:textId="77777777" w:rsidTr="00DE19ED">
        <w:tc>
          <w:tcPr>
            <w:tcW w:w="8500" w:type="dxa"/>
          </w:tcPr>
          <w:p w14:paraId="3A6046A3" w14:textId="007AC8CD" w:rsidR="00DE19ED" w:rsidRDefault="00DE19ED" w:rsidP="00DE19ED">
            <w:r>
              <w:t xml:space="preserve">Topic: </w:t>
            </w:r>
            <w:r w:rsidR="00927738">
              <w:t>Sector-specific privacy laws</w:t>
            </w:r>
            <w:r w:rsidR="00EF0E0E">
              <w:t xml:space="preserve"> </w:t>
            </w:r>
          </w:p>
          <w:p w14:paraId="1A82BB20" w14:textId="77777777" w:rsidR="00DE19ED" w:rsidRDefault="00DE19ED" w:rsidP="00DE19ED"/>
          <w:p w14:paraId="24518149" w14:textId="77777777" w:rsidR="00DE19ED" w:rsidRDefault="00DE19ED" w:rsidP="00DE19ED">
            <w:r>
              <w:t>Task: Read the following article and answer questions outlined in the analysis section</w:t>
            </w:r>
          </w:p>
          <w:p w14:paraId="65D98C02" w14:textId="77777777" w:rsidR="00DE19ED" w:rsidRDefault="00DE19ED" w:rsidP="00DE19ED"/>
          <w:p w14:paraId="65DD154C" w14:textId="18466BB0" w:rsidR="00DE19ED" w:rsidRDefault="00DE19ED" w:rsidP="00DE19ED">
            <w:r>
              <w:t xml:space="preserve">URL: </w:t>
            </w:r>
            <w:r w:rsidR="00927738" w:rsidRPr="00927738">
              <w:t>https://www.priv.gc.ca/en/privacy-topics/privacy-laws-in-canada/02_05_d_15/</w:t>
            </w:r>
          </w:p>
          <w:p w14:paraId="29A7E911" w14:textId="77777777" w:rsidR="00DE19ED" w:rsidRDefault="00DE19ED" w:rsidP="00A438C9"/>
        </w:tc>
        <w:tc>
          <w:tcPr>
            <w:tcW w:w="1570" w:type="dxa"/>
            <w:vMerge w:val="restart"/>
          </w:tcPr>
          <w:p w14:paraId="4590E604" w14:textId="77777777" w:rsidR="00DE19ED" w:rsidRDefault="00000000" w:rsidP="00DE19ED">
            <w:sdt>
              <w:sdtPr>
                <w:id w:val="-233399262"/>
                <w14:checkbox>
                  <w14:checked w14:val="0"/>
                  <w14:checkedState w14:val="00FC" w14:font="Wingdings"/>
                  <w14:uncheckedState w14:val="2610" w14:font="MS Gothic"/>
                </w14:checkbox>
              </w:sdtPr>
              <w:sdtContent>
                <w:r w:rsidR="00DE19ED">
                  <w:rPr>
                    <w:rFonts w:ascii="MS Gothic" w:eastAsia="MS Gothic" w:hAnsi="MS Gothic" w:hint="eastAsia"/>
                  </w:rPr>
                  <w:t>☐</w:t>
                </w:r>
              </w:sdtContent>
            </w:sdt>
            <w:r w:rsidR="00DE19ED">
              <w:t xml:space="preserve"> Completed</w:t>
            </w:r>
          </w:p>
          <w:p w14:paraId="29A505D9" w14:textId="62D50AF5" w:rsidR="00DE19ED" w:rsidRDefault="00000000" w:rsidP="00DE19ED">
            <w:sdt>
              <w:sdtPr>
                <w:id w:val="345527514"/>
                <w14:checkbox>
                  <w14:checked w14:val="0"/>
                  <w14:checkedState w14:val="00FC" w14:font="Wingdings"/>
                  <w14:uncheckedState w14:val="2610" w14:font="MS Gothic"/>
                </w14:checkbox>
              </w:sdtPr>
              <w:sdtContent>
                <w:r w:rsidR="00DE19ED">
                  <w:rPr>
                    <w:rFonts w:ascii="MS Gothic" w:eastAsia="MS Gothic" w:hAnsi="MS Gothic" w:hint="eastAsia"/>
                  </w:rPr>
                  <w:t>☐</w:t>
                </w:r>
              </w:sdtContent>
            </w:sdt>
            <w:r w:rsidR="00DE19ED">
              <w:t xml:space="preserve"> Pending</w:t>
            </w:r>
          </w:p>
        </w:tc>
      </w:tr>
      <w:tr w:rsidR="00DE19ED" w14:paraId="00A9DABF" w14:textId="77777777" w:rsidTr="009A3D05">
        <w:tc>
          <w:tcPr>
            <w:tcW w:w="8500" w:type="dxa"/>
            <w:shd w:val="clear" w:color="auto" w:fill="D9D9D9" w:themeFill="background1" w:themeFillShade="D9"/>
          </w:tcPr>
          <w:p w14:paraId="00A6DC95" w14:textId="1DFAA884" w:rsidR="00DE19ED" w:rsidRPr="00DE19ED" w:rsidRDefault="00DE19ED" w:rsidP="00DE19ED">
            <w:pPr>
              <w:jc w:val="center"/>
              <w:rPr>
                <w:b/>
                <w:bCs/>
              </w:rPr>
            </w:pPr>
            <w:r w:rsidRPr="00DE19ED">
              <w:rPr>
                <w:b/>
                <w:bCs/>
              </w:rPr>
              <w:t>Analysis</w:t>
            </w:r>
          </w:p>
        </w:tc>
        <w:tc>
          <w:tcPr>
            <w:tcW w:w="1570" w:type="dxa"/>
            <w:vMerge/>
          </w:tcPr>
          <w:p w14:paraId="1C68EF1D" w14:textId="77777777" w:rsidR="00DE19ED" w:rsidRDefault="00DE19ED" w:rsidP="00A438C9"/>
        </w:tc>
      </w:tr>
      <w:tr w:rsidR="00DE19ED" w14:paraId="0B545A7A" w14:textId="77777777" w:rsidTr="00DE19ED">
        <w:tc>
          <w:tcPr>
            <w:tcW w:w="8500" w:type="dxa"/>
          </w:tcPr>
          <w:p w14:paraId="4C8AC9ED" w14:textId="5A3F0A50" w:rsidR="00DE19ED" w:rsidRDefault="00927738" w:rsidP="00A438C9">
            <w:r>
              <w:t>Sector-specific privacy laws</w:t>
            </w:r>
          </w:p>
          <w:p w14:paraId="0443CC44" w14:textId="50FF5F6F" w:rsidR="00DE19ED" w:rsidRDefault="00927738" w:rsidP="00DE19ED">
            <w:pPr>
              <w:pStyle w:val="ListParagraph"/>
              <w:numPr>
                <w:ilvl w:val="0"/>
                <w:numId w:val="14"/>
              </w:numPr>
            </w:pPr>
            <w:r>
              <w:t>Can you list sector specific laws?</w:t>
            </w:r>
          </w:p>
          <w:p w14:paraId="25A20E7B" w14:textId="77777777" w:rsidR="00B945B0" w:rsidRDefault="00B945B0" w:rsidP="00B945B0"/>
          <w:p w14:paraId="47E7B592" w14:textId="77777777" w:rsidR="00B945B0" w:rsidRDefault="00B945B0" w:rsidP="00B945B0">
            <w:pPr>
              <w:pStyle w:val="ListParagraph"/>
              <w:numPr>
                <w:ilvl w:val="0"/>
                <w:numId w:val="14"/>
              </w:numPr>
              <w:rPr>
                <w:highlight w:val="yellow"/>
              </w:rPr>
            </w:pPr>
            <w:r w:rsidRPr="00444A3F">
              <w:rPr>
                <w:highlight w:val="yellow"/>
              </w:rPr>
              <w:t xml:space="preserve">Bank Act – this </w:t>
            </w:r>
            <w:r>
              <w:rPr>
                <w:highlight w:val="yellow"/>
              </w:rPr>
              <w:t xml:space="preserve">is </w:t>
            </w:r>
            <w:r w:rsidRPr="00444A3F">
              <w:rPr>
                <w:highlight w:val="yellow"/>
              </w:rPr>
              <w:t>specifically</w:t>
            </w:r>
            <w:r>
              <w:rPr>
                <w:highlight w:val="yellow"/>
              </w:rPr>
              <w:t xml:space="preserve"> for</w:t>
            </w:r>
            <w:r w:rsidRPr="00444A3F">
              <w:rPr>
                <w:highlight w:val="yellow"/>
              </w:rPr>
              <w:t xml:space="preserve"> the sector of banking and finance which collects personal financial information of customers.</w:t>
            </w:r>
          </w:p>
          <w:p w14:paraId="1F2D8612" w14:textId="77777777" w:rsidR="00B945B0" w:rsidRPr="00444A3F" w:rsidRDefault="00B945B0" w:rsidP="00B945B0">
            <w:pPr>
              <w:pStyle w:val="ListParagraph"/>
              <w:rPr>
                <w:highlight w:val="yellow"/>
              </w:rPr>
            </w:pPr>
          </w:p>
          <w:p w14:paraId="307D26D3" w14:textId="77777777" w:rsidR="00B945B0" w:rsidRDefault="00B945B0" w:rsidP="00B945B0">
            <w:pPr>
              <w:pStyle w:val="ListParagraph"/>
              <w:numPr>
                <w:ilvl w:val="0"/>
                <w:numId w:val="14"/>
              </w:numPr>
              <w:rPr>
                <w:highlight w:val="yellow"/>
              </w:rPr>
            </w:pPr>
            <w:r>
              <w:rPr>
                <w:highlight w:val="yellow"/>
              </w:rPr>
              <w:t xml:space="preserve">Provincial laws governing credit unions – this is provincial </w:t>
            </w:r>
            <w:r w:rsidRPr="00B945B0">
              <w:rPr>
                <w:highlight w:val="yellow"/>
              </w:rPr>
              <w:t>consumer credit reporting laws</w:t>
            </w:r>
            <w:r>
              <w:rPr>
                <w:highlight w:val="yellow"/>
              </w:rPr>
              <w:t xml:space="preserve"> </w:t>
            </w:r>
            <w:r w:rsidRPr="00B945B0">
              <w:rPr>
                <w:highlight w:val="yellow"/>
              </w:rPr>
              <w:t>that regulate credit bureaus</w:t>
            </w:r>
            <w:r>
              <w:rPr>
                <w:highlight w:val="yellow"/>
              </w:rPr>
              <w:t xml:space="preserve"> like</w:t>
            </w:r>
            <w:r w:rsidRPr="00B945B0">
              <w:rPr>
                <w:highlight w:val="yellow"/>
              </w:rPr>
              <w:t xml:space="preserve"> obligations to ensure accuracy, limit disclosure, and give consumers access / challenge their data.</w:t>
            </w:r>
          </w:p>
          <w:p w14:paraId="4C472EAA" w14:textId="77777777" w:rsidR="00B945B0" w:rsidRPr="00B945B0" w:rsidRDefault="00B945B0" w:rsidP="00B945B0">
            <w:pPr>
              <w:pStyle w:val="ListParagraph"/>
              <w:rPr>
                <w:highlight w:val="yellow"/>
              </w:rPr>
            </w:pPr>
          </w:p>
          <w:p w14:paraId="61D60A92" w14:textId="77777777" w:rsidR="00B945B0" w:rsidRDefault="00B945B0" w:rsidP="00B945B0">
            <w:pPr>
              <w:pStyle w:val="ListParagraph"/>
              <w:numPr>
                <w:ilvl w:val="0"/>
                <w:numId w:val="14"/>
              </w:numPr>
              <w:rPr>
                <w:highlight w:val="yellow"/>
              </w:rPr>
            </w:pPr>
            <w:r>
              <w:rPr>
                <w:highlight w:val="yellow"/>
              </w:rPr>
              <w:t>Professional Confidentiality Laws – this is for professionals (lawyers, health care professionals) that have confidentiality provisions for personal information.</w:t>
            </w:r>
          </w:p>
          <w:p w14:paraId="6B606292" w14:textId="77777777" w:rsidR="00B945B0" w:rsidRPr="00B945B0" w:rsidRDefault="00B945B0" w:rsidP="00B945B0">
            <w:pPr>
              <w:pStyle w:val="ListParagraph"/>
              <w:rPr>
                <w:highlight w:val="yellow"/>
              </w:rPr>
            </w:pPr>
          </w:p>
          <w:p w14:paraId="6BB26B94" w14:textId="2F45137E" w:rsidR="00B945B0" w:rsidRDefault="00B945B0" w:rsidP="00B945B0">
            <w:pPr>
              <w:pStyle w:val="ListParagraph"/>
              <w:numPr>
                <w:ilvl w:val="0"/>
                <w:numId w:val="14"/>
              </w:numPr>
              <w:rPr>
                <w:highlight w:val="yellow"/>
              </w:rPr>
            </w:pPr>
            <w:r>
              <w:rPr>
                <w:highlight w:val="yellow"/>
              </w:rPr>
              <w:t xml:space="preserve">For health sector, there are different laws in every province of Canada. In Ontario for </w:t>
            </w:r>
            <w:r w:rsidR="00DF2584">
              <w:rPr>
                <w:highlight w:val="yellow"/>
              </w:rPr>
              <w:t xml:space="preserve">example, </w:t>
            </w:r>
            <w:proofErr w:type="gramStart"/>
            <w:r w:rsidR="00DF2584">
              <w:rPr>
                <w:highlight w:val="yellow"/>
              </w:rPr>
              <w:t>there</w:t>
            </w:r>
            <w:proofErr w:type="gramEnd"/>
            <w:r>
              <w:rPr>
                <w:highlight w:val="yellow"/>
              </w:rPr>
              <w:t xml:space="preserve"> health specific law is Ontario’s Personal Health Information Protection Act (PHIPA).</w:t>
            </w:r>
          </w:p>
          <w:p w14:paraId="41AA04E4" w14:textId="77777777" w:rsidR="00DF2584" w:rsidRPr="00DF2584" w:rsidRDefault="00DF2584" w:rsidP="00DF2584">
            <w:pPr>
              <w:pStyle w:val="ListParagraph"/>
              <w:rPr>
                <w:highlight w:val="yellow"/>
              </w:rPr>
            </w:pPr>
          </w:p>
          <w:p w14:paraId="0144A63C" w14:textId="585D8312" w:rsidR="00DF2584" w:rsidRPr="00B945B0" w:rsidRDefault="00DF2584" w:rsidP="00B945B0">
            <w:pPr>
              <w:pStyle w:val="ListParagraph"/>
              <w:numPr>
                <w:ilvl w:val="0"/>
                <w:numId w:val="14"/>
              </w:numPr>
              <w:rPr>
                <w:highlight w:val="yellow"/>
              </w:rPr>
            </w:pPr>
            <w:r>
              <w:rPr>
                <w:highlight w:val="yellow"/>
              </w:rPr>
              <w:t>For provincial private-sector privacy laws, province of Alberta has Alberta’s Personal Information Protection Act (PIPA), province of British Columbia has British Columbia’s Personal Information Protection Act (PIPA), and province of Quebec has Quebec’s Act Respecting the Protection of Personal Information in the Private Sector.</w:t>
            </w:r>
          </w:p>
          <w:p w14:paraId="44A34DAD" w14:textId="77777777" w:rsidR="00B945B0" w:rsidRDefault="00B945B0" w:rsidP="00B945B0"/>
          <w:p w14:paraId="7103957A" w14:textId="75E1074D" w:rsidR="00DE19ED" w:rsidRDefault="00927738" w:rsidP="00B945B0">
            <w:pPr>
              <w:pStyle w:val="ListParagraph"/>
              <w:numPr>
                <w:ilvl w:val="0"/>
                <w:numId w:val="14"/>
              </w:numPr>
            </w:pPr>
            <w:r>
              <w:t>What is the difference between them?</w:t>
            </w:r>
            <w:r w:rsidR="00DF2584">
              <w:t xml:space="preserve"> </w:t>
            </w:r>
          </w:p>
          <w:p w14:paraId="6E6C384D" w14:textId="77777777" w:rsidR="00C023A1" w:rsidRDefault="00C023A1" w:rsidP="00C023A1">
            <w:pPr>
              <w:pStyle w:val="ListParagraph"/>
            </w:pPr>
          </w:p>
          <w:p w14:paraId="54FC4EEA" w14:textId="17F9208A" w:rsidR="00C023A1" w:rsidRDefault="00C023A1" w:rsidP="00B945B0">
            <w:pPr>
              <w:pStyle w:val="ListParagraph"/>
              <w:numPr>
                <w:ilvl w:val="0"/>
                <w:numId w:val="14"/>
              </w:numPr>
              <w:rPr>
                <w:highlight w:val="yellow"/>
              </w:rPr>
            </w:pPr>
            <w:r w:rsidRPr="00C023A1">
              <w:rPr>
                <w:highlight w:val="yellow"/>
              </w:rPr>
              <w:t xml:space="preserve">The difference is the scope or who they apply to. PIPEDA </w:t>
            </w:r>
            <w:r w:rsidRPr="00C023A1">
              <w:rPr>
                <w:highlight w:val="yellow"/>
              </w:rPr>
              <w:t>applies broadly to private-sector organizations that do commercial activities.</w:t>
            </w:r>
            <w:r>
              <w:rPr>
                <w:highlight w:val="yellow"/>
              </w:rPr>
              <w:t xml:space="preserve"> </w:t>
            </w:r>
            <w:r w:rsidRPr="00C023A1">
              <w:rPr>
                <w:highlight w:val="yellow"/>
              </w:rPr>
              <w:t xml:space="preserve">Sector-specific laws apply only to </w:t>
            </w:r>
            <w:r w:rsidRPr="00C023A1">
              <w:rPr>
                <w:highlight w:val="yellow"/>
              </w:rPr>
              <w:lastRenderedPageBreak/>
              <w:t>certain industries or types of data</w:t>
            </w:r>
            <w:r>
              <w:rPr>
                <w:highlight w:val="yellow"/>
              </w:rPr>
              <w:t xml:space="preserve"> like </w:t>
            </w:r>
            <w:r w:rsidRPr="00C023A1">
              <w:rPr>
                <w:highlight w:val="yellow"/>
              </w:rPr>
              <w:t>banks (Bank Act), credit bureaus, health care providers, professionals.</w:t>
            </w:r>
          </w:p>
          <w:p w14:paraId="6E4E8621" w14:textId="77777777" w:rsidR="00165D12" w:rsidRPr="00165D12" w:rsidRDefault="00165D12" w:rsidP="00165D12">
            <w:pPr>
              <w:pStyle w:val="ListParagraph"/>
              <w:rPr>
                <w:highlight w:val="yellow"/>
              </w:rPr>
            </w:pPr>
          </w:p>
          <w:p w14:paraId="7A2B6855" w14:textId="4062CB63" w:rsidR="00165D12" w:rsidRDefault="00165D12" w:rsidP="00B945B0">
            <w:pPr>
              <w:pStyle w:val="ListParagraph"/>
              <w:numPr>
                <w:ilvl w:val="0"/>
                <w:numId w:val="14"/>
              </w:numPr>
              <w:rPr>
                <w:highlight w:val="yellow"/>
              </w:rPr>
            </w:pPr>
            <w:r>
              <w:rPr>
                <w:highlight w:val="yellow"/>
              </w:rPr>
              <w:t>PIPEDA is federal while many sectors specific laws are provincial like Alberta PIPA, BC PIPA, PHIPA in Ontario.</w:t>
            </w:r>
          </w:p>
          <w:p w14:paraId="439C7B8E" w14:textId="77777777" w:rsidR="00165D12" w:rsidRPr="00165D12" w:rsidRDefault="00165D12" w:rsidP="00165D12">
            <w:pPr>
              <w:pStyle w:val="ListParagraph"/>
              <w:rPr>
                <w:highlight w:val="yellow"/>
              </w:rPr>
            </w:pPr>
          </w:p>
          <w:p w14:paraId="0BF7FC73" w14:textId="5F3ECD9C" w:rsidR="00165D12" w:rsidRDefault="00165D12" w:rsidP="00B945B0">
            <w:pPr>
              <w:pStyle w:val="ListParagraph"/>
              <w:numPr>
                <w:ilvl w:val="0"/>
                <w:numId w:val="14"/>
              </w:numPr>
              <w:rPr>
                <w:highlight w:val="yellow"/>
              </w:rPr>
            </w:pPr>
            <w:r>
              <w:rPr>
                <w:highlight w:val="yellow"/>
              </w:rPr>
              <w:t xml:space="preserve">The difference is also the type of information covered. </w:t>
            </w:r>
            <w:r w:rsidRPr="00165D12">
              <w:rPr>
                <w:highlight w:val="yellow"/>
              </w:rPr>
              <w:t>PIPEDA covers a wide range of personal information in commercial contexts.</w:t>
            </w:r>
            <w:r>
              <w:rPr>
                <w:highlight w:val="yellow"/>
              </w:rPr>
              <w:t xml:space="preserve"> While sector specific laws </w:t>
            </w:r>
            <w:r w:rsidRPr="00165D12">
              <w:rPr>
                <w:highlight w:val="yellow"/>
              </w:rPr>
              <w:t>often target specific data contexts</w:t>
            </w:r>
            <w:r>
              <w:rPr>
                <w:highlight w:val="yellow"/>
              </w:rPr>
              <w:t xml:space="preserve"> like</w:t>
            </w:r>
            <w:r w:rsidRPr="00165D12">
              <w:rPr>
                <w:highlight w:val="yellow"/>
              </w:rPr>
              <w:t xml:space="preserve"> financial info (Bank Act), credit information (credit-reporting laws), health information (PHIPA), or professional data under confidentiality rules.</w:t>
            </w:r>
          </w:p>
          <w:p w14:paraId="46E8FDCE" w14:textId="77777777" w:rsidR="00165D12" w:rsidRPr="00165D12" w:rsidRDefault="00165D12" w:rsidP="00165D12">
            <w:pPr>
              <w:pStyle w:val="ListParagraph"/>
              <w:rPr>
                <w:highlight w:val="yellow"/>
              </w:rPr>
            </w:pPr>
          </w:p>
          <w:p w14:paraId="73D4D47F" w14:textId="27F39460" w:rsidR="00165D12" w:rsidRDefault="00165D12" w:rsidP="00B945B0">
            <w:pPr>
              <w:pStyle w:val="ListParagraph"/>
              <w:numPr>
                <w:ilvl w:val="0"/>
                <w:numId w:val="14"/>
              </w:numPr>
              <w:rPr>
                <w:highlight w:val="yellow"/>
              </w:rPr>
            </w:pPr>
            <w:r w:rsidRPr="00165D12">
              <w:rPr>
                <w:highlight w:val="yellow"/>
              </w:rPr>
              <w:t xml:space="preserve">PIPEDA is regulated </w:t>
            </w:r>
            <w:r w:rsidRPr="00165D12">
              <w:rPr>
                <w:highlight w:val="yellow"/>
              </w:rPr>
              <w:t>by the Office of the Privacy Commissioner of Canada</w:t>
            </w:r>
            <w:r>
              <w:rPr>
                <w:highlight w:val="yellow"/>
              </w:rPr>
              <w:t xml:space="preserve">, while sector specific </w:t>
            </w:r>
            <w:r w:rsidRPr="00165D12">
              <w:rPr>
                <w:highlight w:val="yellow"/>
              </w:rPr>
              <w:t xml:space="preserve">laws </w:t>
            </w:r>
            <w:r w:rsidRPr="00165D12">
              <w:rPr>
                <w:highlight w:val="yellow"/>
              </w:rPr>
              <w:t>are often enforced by provincial information and privacy commissioners or other regulatory bodies. E.g., Alberta PIPA overseen by Alberta’s Information and Privacy Commissioner</w:t>
            </w:r>
          </w:p>
          <w:p w14:paraId="31C859F0" w14:textId="77777777" w:rsidR="00C45C26" w:rsidRPr="00C45C26" w:rsidRDefault="00C45C26" w:rsidP="00C45C26">
            <w:pPr>
              <w:pStyle w:val="ListParagraph"/>
              <w:rPr>
                <w:highlight w:val="yellow"/>
              </w:rPr>
            </w:pPr>
          </w:p>
          <w:p w14:paraId="5E69039D" w14:textId="522BF1B4" w:rsidR="00DE19ED" w:rsidRDefault="00C45C26" w:rsidP="00A438C9">
            <w:pPr>
              <w:pStyle w:val="ListParagraph"/>
              <w:numPr>
                <w:ilvl w:val="0"/>
                <w:numId w:val="14"/>
              </w:numPr>
              <w:rPr>
                <w:highlight w:val="yellow"/>
              </w:rPr>
            </w:pPr>
            <w:r w:rsidRPr="00C45C26">
              <w:rPr>
                <w:highlight w:val="yellow"/>
              </w:rPr>
              <w:t>If data crosses provincial or national borders, PIPEDA still applies.</w:t>
            </w:r>
            <w:r w:rsidRPr="00C45C26">
              <w:rPr>
                <w:highlight w:val="yellow"/>
              </w:rPr>
              <w:t xml:space="preserve"> </w:t>
            </w:r>
            <w:r w:rsidRPr="00C45C26">
              <w:rPr>
                <w:highlight w:val="yellow"/>
              </w:rPr>
              <w:t>An organization might need to comply with both a sector-specific law and PIPEDA</w:t>
            </w:r>
            <w:r w:rsidR="00E52519">
              <w:rPr>
                <w:highlight w:val="yellow"/>
              </w:rPr>
              <w:t>, f</w:t>
            </w:r>
            <w:r w:rsidRPr="00C45C26">
              <w:rPr>
                <w:highlight w:val="yellow"/>
              </w:rPr>
              <w:t>or example, a bank (federally regulated) would follow PIPEDA but also have obligations under the Bank Act.</w:t>
            </w:r>
          </w:p>
          <w:p w14:paraId="666C9CD1" w14:textId="3352B9E5" w:rsidR="00C45C26" w:rsidRPr="00E52519" w:rsidRDefault="00C45C26" w:rsidP="00E52519">
            <w:pPr>
              <w:rPr>
                <w:highlight w:val="yellow"/>
              </w:rPr>
            </w:pPr>
          </w:p>
        </w:tc>
        <w:tc>
          <w:tcPr>
            <w:tcW w:w="1570" w:type="dxa"/>
            <w:vMerge/>
          </w:tcPr>
          <w:p w14:paraId="6FC8F463" w14:textId="77777777" w:rsidR="00DE19ED" w:rsidRDefault="00DE19ED" w:rsidP="00A438C9"/>
        </w:tc>
      </w:tr>
    </w:tbl>
    <w:p w14:paraId="7283CC4F" w14:textId="77777777" w:rsidR="00E36267" w:rsidRPr="00102D63" w:rsidRDefault="00E36267" w:rsidP="00A438C9">
      <w:pPr>
        <w:pStyle w:val="Heading1"/>
      </w:pPr>
    </w:p>
    <w:sectPr w:rsidR="00E36267" w:rsidRPr="00102D63" w:rsidSect="00F05089">
      <w:footerReference w:type="default" r:id="rId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39630" w14:textId="77777777" w:rsidR="006E2774" w:rsidRDefault="006E2774" w:rsidP="00B10A14">
      <w:pPr>
        <w:spacing w:after="0" w:line="240" w:lineRule="auto"/>
      </w:pPr>
      <w:r>
        <w:separator/>
      </w:r>
    </w:p>
  </w:endnote>
  <w:endnote w:type="continuationSeparator" w:id="0">
    <w:p w14:paraId="1F31CA8F" w14:textId="77777777" w:rsidR="006E2774" w:rsidRDefault="006E2774" w:rsidP="00B1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836061"/>
      <w:docPartObj>
        <w:docPartGallery w:val="Page Numbers (Bottom of Page)"/>
        <w:docPartUnique/>
      </w:docPartObj>
    </w:sdtPr>
    <w:sdtEndPr>
      <w:rPr>
        <w:color w:val="7F7F7F" w:themeColor="background1" w:themeShade="7F"/>
        <w:spacing w:val="60"/>
      </w:rPr>
    </w:sdtEndPr>
    <w:sdtContent>
      <w:p w14:paraId="5F0EF5C2" w14:textId="2BFAE297" w:rsidR="00B10A14" w:rsidRDefault="00B10A1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D0B031A" w14:textId="77777777" w:rsidR="00B10A14" w:rsidRDefault="00B10A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E3AC4" w14:textId="77777777" w:rsidR="006E2774" w:rsidRDefault="006E2774" w:rsidP="00B10A14">
      <w:pPr>
        <w:spacing w:after="0" w:line="240" w:lineRule="auto"/>
      </w:pPr>
      <w:r>
        <w:separator/>
      </w:r>
    </w:p>
  </w:footnote>
  <w:footnote w:type="continuationSeparator" w:id="0">
    <w:p w14:paraId="574CC535" w14:textId="77777777" w:rsidR="006E2774" w:rsidRDefault="006E2774" w:rsidP="00B10A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461E"/>
    <w:multiLevelType w:val="multilevel"/>
    <w:tmpl w:val="80DCE112"/>
    <w:lvl w:ilvl="0">
      <w:start w:val="1"/>
      <w:numFmt w:val="decimal"/>
      <w:lvlText w:val="%1.0"/>
      <w:lvlJc w:val="left"/>
      <w:pPr>
        <w:ind w:left="1080" w:hanging="360"/>
      </w:pPr>
      <w:rPr>
        <w:rFonts w:hint="default"/>
      </w:rPr>
    </w:lvl>
    <w:lvl w:ilvl="1">
      <w:start w:val="1"/>
      <w:numFmt w:val="decimalZero"/>
      <w:lvlText w:val="%1.%2"/>
      <w:lvlJc w:val="left"/>
      <w:pPr>
        <w:ind w:left="1627" w:hanging="547"/>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13BE0624"/>
    <w:multiLevelType w:val="multilevel"/>
    <w:tmpl w:val="80DCE112"/>
    <w:lvl w:ilvl="0">
      <w:start w:val="1"/>
      <w:numFmt w:val="decimal"/>
      <w:lvlText w:val="%1.0"/>
      <w:lvlJc w:val="left"/>
      <w:pPr>
        <w:ind w:left="360" w:hanging="360"/>
      </w:pPr>
      <w:rPr>
        <w:rFonts w:hint="default"/>
      </w:rPr>
    </w:lvl>
    <w:lvl w:ilvl="1">
      <w:start w:val="1"/>
      <w:numFmt w:val="decimalZero"/>
      <w:lvlText w:val="%1.%2"/>
      <w:lvlJc w:val="left"/>
      <w:pPr>
        <w:ind w:left="90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7A3EA1"/>
    <w:multiLevelType w:val="hybridMultilevel"/>
    <w:tmpl w:val="F47CE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7948B3"/>
    <w:multiLevelType w:val="hybridMultilevel"/>
    <w:tmpl w:val="58369AE2"/>
    <w:lvl w:ilvl="0" w:tplc="E1FADE80">
      <w:numFmt w:val="bullet"/>
      <w:lvlText w:val="-"/>
      <w:lvlJc w:val="left"/>
      <w:pPr>
        <w:ind w:left="360" w:hanging="360"/>
      </w:pPr>
      <w:rPr>
        <w:rFonts w:ascii="Calibri" w:eastAsiaTheme="minorHAnsi" w:hAnsi="Calibri" w:cs="Calibri" w:hint="default"/>
      </w:rPr>
    </w:lvl>
    <w:lvl w:ilvl="1" w:tplc="10090003">
      <w:start w:val="1"/>
      <w:numFmt w:val="bullet"/>
      <w:lvlText w:val="o"/>
      <w:lvlJc w:val="left"/>
      <w:pPr>
        <w:ind w:left="927" w:hanging="360"/>
      </w:pPr>
      <w:rPr>
        <w:rFonts w:ascii="Courier New" w:hAnsi="Courier New" w:cs="Courier New" w:hint="default"/>
      </w:rPr>
    </w:lvl>
    <w:lvl w:ilvl="2" w:tplc="10090005">
      <w:start w:val="1"/>
      <w:numFmt w:val="bullet"/>
      <w:lvlText w:val=""/>
      <w:lvlJc w:val="left"/>
      <w:pPr>
        <w:ind w:left="1069"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2B970C50"/>
    <w:multiLevelType w:val="hybridMultilevel"/>
    <w:tmpl w:val="35080008"/>
    <w:lvl w:ilvl="0" w:tplc="04090005">
      <w:start w:val="1"/>
      <w:numFmt w:val="bullet"/>
      <w:lvlText w:val=""/>
      <w:lvlJc w:val="left"/>
      <w:pPr>
        <w:ind w:left="1485" w:hanging="360"/>
      </w:pPr>
      <w:rPr>
        <w:rFonts w:ascii="Wingdings" w:hAnsi="Wingdings" w:hint="default"/>
      </w:rPr>
    </w:lvl>
    <w:lvl w:ilvl="1" w:tplc="04090003">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 w15:restartNumberingAfterBreak="0">
    <w:nsid w:val="2D403B6B"/>
    <w:multiLevelType w:val="hybridMultilevel"/>
    <w:tmpl w:val="398C2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737BA3"/>
    <w:multiLevelType w:val="hybridMultilevel"/>
    <w:tmpl w:val="9EB8A244"/>
    <w:lvl w:ilvl="0" w:tplc="5C6E428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64C2600"/>
    <w:multiLevelType w:val="multilevel"/>
    <w:tmpl w:val="80DCE112"/>
    <w:lvl w:ilvl="0">
      <w:start w:val="1"/>
      <w:numFmt w:val="decimal"/>
      <w:lvlText w:val="%1.0"/>
      <w:lvlJc w:val="left"/>
      <w:pPr>
        <w:ind w:left="360" w:hanging="360"/>
      </w:pPr>
      <w:rPr>
        <w:rFonts w:hint="default"/>
      </w:rPr>
    </w:lvl>
    <w:lvl w:ilvl="1">
      <w:start w:val="1"/>
      <w:numFmt w:val="decimalZero"/>
      <w:lvlText w:val="%1.%2"/>
      <w:lvlJc w:val="left"/>
      <w:pPr>
        <w:ind w:left="90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7750704"/>
    <w:multiLevelType w:val="hybridMultilevel"/>
    <w:tmpl w:val="BED0D0F4"/>
    <w:lvl w:ilvl="0" w:tplc="CB24C9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4014C2"/>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6DBE58E0"/>
    <w:multiLevelType w:val="multilevel"/>
    <w:tmpl w:val="80DCE112"/>
    <w:lvl w:ilvl="0">
      <w:start w:val="1"/>
      <w:numFmt w:val="decimal"/>
      <w:lvlText w:val="%1.0"/>
      <w:lvlJc w:val="left"/>
      <w:pPr>
        <w:ind w:left="360" w:hanging="360"/>
      </w:pPr>
      <w:rPr>
        <w:rFonts w:hint="default"/>
      </w:rPr>
    </w:lvl>
    <w:lvl w:ilvl="1">
      <w:start w:val="1"/>
      <w:numFmt w:val="decimalZero"/>
      <w:lvlText w:val="%1.%2"/>
      <w:lvlJc w:val="left"/>
      <w:pPr>
        <w:ind w:left="907" w:hanging="54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5AF0605"/>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823496248">
    <w:abstractNumId w:val="1"/>
  </w:num>
  <w:num w:numId="2" w16cid:durableId="1974315">
    <w:abstractNumId w:val="7"/>
  </w:num>
  <w:num w:numId="3" w16cid:durableId="1053693379">
    <w:abstractNumId w:val="0"/>
  </w:num>
  <w:num w:numId="4" w16cid:durableId="1069351613">
    <w:abstractNumId w:val="10"/>
  </w:num>
  <w:num w:numId="5" w16cid:durableId="932711001">
    <w:abstractNumId w:val="9"/>
  </w:num>
  <w:num w:numId="6" w16cid:durableId="289555226">
    <w:abstractNumId w:val="11"/>
  </w:num>
  <w:num w:numId="7" w16cid:durableId="2137982685">
    <w:abstractNumId w:val="2"/>
  </w:num>
  <w:num w:numId="8" w16cid:durableId="2063937877">
    <w:abstractNumId w:val="5"/>
  </w:num>
  <w:num w:numId="9" w16cid:durableId="1149441494">
    <w:abstractNumId w:val="4"/>
  </w:num>
  <w:num w:numId="10" w16cid:durableId="1311717049">
    <w:abstractNumId w:val="8"/>
  </w:num>
  <w:num w:numId="11" w16cid:durableId="38818956">
    <w:abstractNumId w:val="3"/>
  </w:num>
  <w:num w:numId="12" w16cid:durableId="1898006219">
    <w:abstractNumId w:val="3"/>
  </w:num>
  <w:num w:numId="13" w16cid:durableId="518858415">
    <w:abstractNumId w:val="8"/>
  </w:num>
  <w:num w:numId="14" w16cid:durableId="18872573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089"/>
    <w:rsid w:val="0000153C"/>
    <w:rsid w:val="00016F68"/>
    <w:rsid w:val="000221BD"/>
    <w:rsid w:val="00023A4D"/>
    <w:rsid w:val="00047487"/>
    <w:rsid w:val="000A3F30"/>
    <w:rsid w:val="000C427B"/>
    <w:rsid w:val="000D3BC7"/>
    <w:rsid w:val="000D7AD2"/>
    <w:rsid w:val="000F530A"/>
    <w:rsid w:val="00101811"/>
    <w:rsid w:val="00102D63"/>
    <w:rsid w:val="001116E5"/>
    <w:rsid w:val="00126C89"/>
    <w:rsid w:val="00165D12"/>
    <w:rsid w:val="001B7D5B"/>
    <w:rsid w:val="001C32D1"/>
    <w:rsid w:val="001F1B23"/>
    <w:rsid w:val="002163D6"/>
    <w:rsid w:val="00264D73"/>
    <w:rsid w:val="00274FDF"/>
    <w:rsid w:val="002B0E96"/>
    <w:rsid w:val="002C0B8F"/>
    <w:rsid w:val="003120EC"/>
    <w:rsid w:val="003134A1"/>
    <w:rsid w:val="0032079D"/>
    <w:rsid w:val="0034596C"/>
    <w:rsid w:val="00381DA3"/>
    <w:rsid w:val="003A6528"/>
    <w:rsid w:val="003C3487"/>
    <w:rsid w:val="003E5E07"/>
    <w:rsid w:val="00441BB7"/>
    <w:rsid w:val="00444A3F"/>
    <w:rsid w:val="00456B46"/>
    <w:rsid w:val="004C373D"/>
    <w:rsid w:val="004C5629"/>
    <w:rsid w:val="004D5C1D"/>
    <w:rsid w:val="004E26CF"/>
    <w:rsid w:val="004E4C83"/>
    <w:rsid w:val="0053774F"/>
    <w:rsid w:val="00540DA2"/>
    <w:rsid w:val="005639B6"/>
    <w:rsid w:val="00591AD4"/>
    <w:rsid w:val="00593ADD"/>
    <w:rsid w:val="00594CC0"/>
    <w:rsid w:val="00601F2A"/>
    <w:rsid w:val="00627340"/>
    <w:rsid w:val="006644C2"/>
    <w:rsid w:val="00670874"/>
    <w:rsid w:val="0067679D"/>
    <w:rsid w:val="00693D93"/>
    <w:rsid w:val="006E2774"/>
    <w:rsid w:val="00766F64"/>
    <w:rsid w:val="00785881"/>
    <w:rsid w:val="00792DF5"/>
    <w:rsid w:val="00793210"/>
    <w:rsid w:val="007A01CC"/>
    <w:rsid w:val="007F4780"/>
    <w:rsid w:val="007F52EF"/>
    <w:rsid w:val="007F7447"/>
    <w:rsid w:val="00803EA3"/>
    <w:rsid w:val="0081099D"/>
    <w:rsid w:val="00845FD3"/>
    <w:rsid w:val="00862F12"/>
    <w:rsid w:val="00887EC5"/>
    <w:rsid w:val="008913CC"/>
    <w:rsid w:val="008B4BB6"/>
    <w:rsid w:val="008C4A9C"/>
    <w:rsid w:val="008F49BE"/>
    <w:rsid w:val="009228EE"/>
    <w:rsid w:val="009242FE"/>
    <w:rsid w:val="00927738"/>
    <w:rsid w:val="00931741"/>
    <w:rsid w:val="00952FCD"/>
    <w:rsid w:val="0098299B"/>
    <w:rsid w:val="009A3D05"/>
    <w:rsid w:val="009A609D"/>
    <w:rsid w:val="009C55D8"/>
    <w:rsid w:val="00A02866"/>
    <w:rsid w:val="00A20FFF"/>
    <w:rsid w:val="00A438C9"/>
    <w:rsid w:val="00A93660"/>
    <w:rsid w:val="00AA13B4"/>
    <w:rsid w:val="00AD396A"/>
    <w:rsid w:val="00B10A14"/>
    <w:rsid w:val="00B34225"/>
    <w:rsid w:val="00B63ABA"/>
    <w:rsid w:val="00B945B0"/>
    <w:rsid w:val="00BD585E"/>
    <w:rsid w:val="00BF5BBE"/>
    <w:rsid w:val="00C023A1"/>
    <w:rsid w:val="00C2181B"/>
    <w:rsid w:val="00C45C26"/>
    <w:rsid w:val="00C93829"/>
    <w:rsid w:val="00CB2920"/>
    <w:rsid w:val="00CB58CD"/>
    <w:rsid w:val="00CC324A"/>
    <w:rsid w:val="00CD2293"/>
    <w:rsid w:val="00D07EA7"/>
    <w:rsid w:val="00D109E7"/>
    <w:rsid w:val="00D354C5"/>
    <w:rsid w:val="00D45EEA"/>
    <w:rsid w:val="00D5786A"/>
    <w:rsid w:val="00D630AD"/>
    <w:rsid w:val="00D80E4C"/>
    <w:rsid w:val="00D84DAC"/>
    <w:rsid w:val="00DE19ED"/>
    <w:rsid w:val="00DE1E0B"/>
    <w:rsid w:val="00DE65A1"/>
    <w:rsid w:val="00DF2584"/>
    <w:rsid w:val="00E16190"/>
    <w:rsid w:val="00E36267"/>
    <w:rsid w:val="00E52519"/>
    <w:rsid w:val="00EC2B57"/>
    <w:rsid w:val="00EE3334"/>
    <w:rsid w:val="00EF0E0E"/>
    <w:rsid w:val="00F001E2"/>
    <w:rsid w:val="00F00681"/>
    <w:rsid w:val="00F05089"/>
    <w:rsid w:val="00F05A8C"/>
    <w:rsid w:val="00F3529D"/>
    <w:rsid w:val="00F774CB"/>
    <w:rsid w:val="00F807F8"/>
    <w:rsid w:val="00F87535"/>
    <w:rsid w:val="00FA6CD2"/>
    <w:rsid w:val="00FE70AD"/>
    <w:rsid w:val="00FE7842"/>
    <w:rsid w:val="00FF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7A062"/>
  <w15:chartTrackingRefBased/>
  <w15:docId w15:val="{BA24F2D9-1437-477C-9521-887D4B66B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0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50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08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0508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F05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26CF"/>
    <w:pPr>
      <w:ind w:left="720"/>
      <w:contextualSpacing/>
    </w:pPr>
  </w:style>
  <w:style w:type="paragraph" w:styleId="Header">
    <w:name w:val="header"/>
    <w:basedOn w:val="Normal"/>
    <w:link w:val="HeaderChar"/>
    <w:uiPriority w:val="99"/>
    <w:unhideWhenUsed/>
    <w:rsid w:val="00B10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A14"/>
  </w:style>
  <w:style w:type="paragraph" w:styleId="Footer">
    <w:name w:val="footer"/>
    <w:basedOn w:val="Normal"/>
    <w:link w:val="FooterChar"/>
    <w:uiPriority w:val="99"/>
    <w:unhideWhenUsed/>
    <w:rsid w:val="00B10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A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008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263</TotalTime>
  <Pages>2</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Haji</dc:creator>
  <cp:keywords/>
  <dc:description/>
  <cp:lastModifiedBy>ARR PERSONAL ACOUNT</cp:lastModifiedBy>
  <cp:revision>15</cp:revision>
  <dcterms:created xsi:type="dcterms:W3CDTF">2025-09-02T16:45:00Z</dcterms:created>
  <dcterms:modified xsi:type="dcterms:W3CDTF">2025-11-26T17:14:00Z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2025-09-02T16:45:03Z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c4444a61-3da0-40c6-bd73-afff15d9300b</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ies>
</file>