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</w:r>
    </w:p>
    <w:p/>
    <w:p>
      <w:r>
        <w:t>Vendor: Tyrell Corporation Ltda</w:t>
      </w:r>
    </w:p>
    <w:p>
      <w:r>
        <w:t>Client: Atlas Industrial</w:t>
      </w:r>
    </w:p>
    <w:p>
      <w:r>
        <w:t>Effective Date: April 15, 2025.</w:t>
      </w:r>
    </w:p>
    <w:p/>
    <w:p>
      <w:r>
        <w:t>1. VALUE. Total contract value: US $500,000.</w:t>
      </w:r>
    </w:p>
    <w:p>
      <w:r>
        <w:t>2. LIMITATION OF LIABILITY. Capped at US $800,000.</w:t>
      </w:r>
    </w:p>
    <w:p>
      <w:r>
        <w:t>3. GOVERNING LAW. Sao Paulo, Brazil.</w:t>
      </w:r>
    </w:p>
    <w:p>
      <w:r>
        <w:t>4. DATA PROCESSING. A Data Processing Agreement has been executed and is on file.</w:t>
      </w:r>
    </w:p>
    <w:p>
      <w:r>
        <w:t>5. RENEWAL. Auto-renews annually. Renewal date: April 15,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