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MUTUAL NON-DISCLOSURE AGREEMENT</w:t>
      </w:r>
    </w:p>
    <w:p/>
    <w:p>
      <w:r>
        <w:t>Between: Atlas Industrial, Inc. and Gekko &amp; Co.</w:t>
      </w:r>
    </w:p>
    <w:p>
      <w:r>
        <w:t>Effective: July 10, 2025.</w:t>
      </w:r>
    </w:p>
    <w:p/>
    <w:p>
      <w:r>
        <w:t>The parties will exchange confidential information in connection with a</w:t>
      </w:r>
    </w:p>
    <w:p>
      <w:r>
        <w:t>potential transaction. This NDA carries no contract value and remains in</w:t>
      </w:r>
    </w:p>
    <w:p>
      <w:r>
        <w:t>effect for two (2) years from the Effective Date.</w:t>
      </w:r>
    </w:p>
    <w:p/>
    <w:p>
      <w:r>
        <w:t>Governing law: State of Connecticut, USA.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