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80b5ab77d9427e" /><Relationship Type="http://schemas.openxmlformats.org/package/2006/relationships/metadata/core-properties" Target="/package/services/metadata/core-properties/dff247c16a8a433192a701a869188360.psmdcp" Id="R5af083476ecf427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/>
      <w:r>
        <w:rPr>
          <w:i/>
        </w:rPr>
        <w:t xml:space="preserve">[Pending] The database has no business tables yet.</w:t>
      </w:r>
    </w:p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/>
      <w:r>
        <w:rPr>
          <w:i/>
        </w:rPr>
        <w:t xml:space="preserve">[Pending] No user interfaces have been defined yet.</w:t>
      </w:r>
    </w:p>
    <w:sectPr>
      <w:footerReference xmlns:r="http://schemas.openxmlformats.org/officeDocument/2006/relationships" w:type="default" r:id="R2ed30ffe47ce4d4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e52ee9064634428" /><Relationship Type="http://schemas.openxmlformats.org/officeDocument/2006/relationships/settings" Target="/word/settings.xml" Id="Ra90f872dab7847aa" /><Relationship Type="http://schemas.openxmlformats.org/officeDocument/2006/relationships/footer" Target="/word/footer1.xml" Id="R2ed30ffe47ce4d41" /></Relationships>
</file>