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92ee5e43624c62" /><Relationship Type="http://schemas.openxmlformats.org/package/2006/relationships/metadata/core-properties" Target="/package/services/metadata/core-properties/91c544990993460086dafec3adb58d46.psmdcp" Id="Rab8de74f0bc44b14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suppliers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4.1.1.8.44 Product Image（Product Image Interface 8.15）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images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upload images for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primary image and display order of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images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4.4.1.8.10 Supplier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表頭範本（代碼、名稱、分類代碼、聯絡人姓名／手機／電話／電郵）。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無錯誤時重新上傳同一檔案，成功後更新供應商列表；衝突須重新預覽。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4.5.1.8.10 Supplier Import Interface</w:t>
      </w:r>
    </w:p>
    <w:p>
      <w:pPr>
        <w:jc w:val="center"/>
      </w:pPr>
      <w:r>
        <w:rPr>
          <w:i/>
        </w:rPr>
        <w:t xml:space="preserve">[Pending] Prototype screenshot of Supplier Import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521782ed2ef2459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3d82aa8934f4454" /><Relationship Type="http://schemas.openxmlformats.org/officeDocument/2006/relationships/settings" Target="/word/settings.xml" Id="R4835216dd8444325" /><Relationship Type="http://schemas.openxmlformats.org/officeDocument/2006/relationships/footer" Target="/word/footer1.xml" Id="R521782ed2ef2459f" /></Relationships>
</file>