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Principal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Plan 1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3 times the per person deductible amount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3 times the per person deductible amount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$1,000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$1,000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two per calendar year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two per calendar year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100%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100%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100%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100%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80%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80%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80%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80%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80%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80%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80%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80%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tabs>
          <w:tab w:val="center" w:leader="none" w:pos="4680"/>
        </w:tabs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50%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50%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Claim payments for both in-network and non-network services are based on the provider fee schedule amounts.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Dental Preferred Provider Organization (PPO)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  <w:hyperlink r:id="rId7">
        <w:r w:rsidDel="00000000" w:rsidR="00000000" w:rsidRPr="00000000">
          <w:rPr>
            <w:color w:val="467886"/>
            <w:u w:val="single"/>
            <w:rtl w:val="0"/>
          </w:rPr>
          <w:t xml:space="preserve">www.principal.com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1-800-832-4450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principa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6lxIB1moRR4tsysLk2srrW/dow==">CgMxLjA4AHIhMXF2aHhxSnVLQjFsRlRURy1LdDNtZW5vUWpEUEJwVzRL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