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Principal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Plan 22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3 times the per person deductible amount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3 times the per person deductible amount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per person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two per calendar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two per calendar year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For dependent children when bands are placed before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When using non-network providers, you pay any amount over the allowable charge.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Preferred Provider Organization (PPO)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www.principal.com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1-800-832-4450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incip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qSN1tqnbhVSzwADppvdu1PZDw==">CgMxLjA4AHIhMVQxb042ajBPSDFxdU11bjBZdmJ5SDY1ZUQ2LXlDOUFn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