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 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SH418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$10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Up to $40.00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$25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Up to $40.00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$25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Up to $60.00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$25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Up to $80.00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$25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Up to $80.00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$175.00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Up to $210.00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$175.00 retail frame allowance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Up to $45.00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Once every 12 months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Once every 12 months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Once every 12 months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Participant pays all billed charges to the provider, and UnitedHealthcare reimburses the participant for services rendered up to the maximum allowance. Copays do not apply to out-of-network benefits.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11/18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myuhcvision.com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(800) 638-3120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fuAFqGpbEhyAoiyZVIplU2ALgg==">CgMxLjA4AHIhMUFfeFdHb2h1Tk9Tc002dTVVSEdtS3ZwNzNzdS1DdmJu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