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Minimum Benefit: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Maximum Benefit: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Employee Scheduled Benefit: $10,000, $20,000, $30,000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Spouse Scheduled Benefit: $5,000, $10,000, $15,000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Child Scheduled Benefit: $2,500, $$5,000, $7,500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Guaranteed Insurability: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Pre-Existing Condition Clause: Waived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Wellness Benefit: $100 Payable upon completion of a covered wellness exam or health screening test.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Cancer: 100%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Cancer - Carcinoma in situ: $250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Heart Attack: 100%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Major Organ Failure: 100%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Stroke: 100%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Plan Year: 01/01/2025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lNjwX3cQyEokl0LGK+OOkBEWQQ==">CgMxLjA4AHIhMXdwVV9nb19JTVpOM3Zxb0U1TWV1dlc4eUxpZDEwQ1J0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