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3000C-2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$65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$210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$80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$80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$395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$175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$850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t2jhR8KTkBOVv28Jjng6rDKyw==">CgMxLjA4AHIhMW1JZXVwZXNoTmFadFFZdkZlcHFDQVZpeTNzWm0zNVBt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