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0P959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0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1,500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1,500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100%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100%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100%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80%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80%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80%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50%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50%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50%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50%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50%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50%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schedule of usual and customary fees in the geographic area in which the expenses are incurred.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2015-2016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Consumer MaxMultiplier Options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+q1lnRCX0eLavMMBnXeeL652ZA==">CgMxLjA4AHIhMUJQa1dRY0hkdm1QaC16NHRhczRKRl9qMFlzTG81OUVr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2025-08-07T14:44:00Z</dcterms:created>
  <dc:creator>joe@bisohio.com</dc:creator>
</cp:coreProperties>
</file>