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1P346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1,500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1,500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No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1fWJAGcdkbEjPSTEIpYriEQPRQ==">CgMxLjA4AHIhMXZEWVp2dC1mTFIwVlJwLTZjekdLNm5PVzZHc1F1QkZQ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