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35X61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$75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rYT0W0mNvmq+Vj1i2Ci6w3qXA==">CgMxLjA4AHIhMThjQTE2TFdTTUZuNXhWdTl2Qi1aRWlibGo1RkVLUVM0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