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UnitedHealthcare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I1900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$50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$150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$1,000 per person per calendar year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Limited to 2 times per consecutive 12 months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Limited to 2 times per consecutive 12 months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100%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100%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100%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100%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80%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80%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80%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80%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80%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50% </w:t>
      </w:r>
    </w:p>
    <w:p w:rsidR="00000000" w:rsidDel="00000000" w:rsidP="00000000" w:rsidRDefault="00000000" w:rsidRPr="00000000" w14:paraId="0000001E">
      <w:pPr>
        <w:tabs>
          <w:tab w:val="center" w:leader="none" w:pos="4680"/>
        </w:tabs>
        <w:rPr/>
      </w:pPr>
      <w:r w:rsidDel="00000000" w:rsidR="00000000" w:rsidRPr="00000000">
        <w:rPr>
          <w:rtl w:val="0"/>
        </w:rPr>
        <w:t xml:space="preserve">Out-of-Network Crowns: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50%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50%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50%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$1,000 per person per Lifetime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Adult &amp; Child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No waiting period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2022-2023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Indemnity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myuhc.com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23F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lCswAr9MqRRNJVNZui1vIxsHKw==">CgMxLjA4AHIhMUMtQ0JDSEJvTTNFRFU5dVZ4aEFMcm8zWlpmYVlwTWtz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