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0F19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3075E5C9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DYDG </w:t>
      </w:r>
    </w:p>
    <w:p w14:paraId="35FD103C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4,500 </w:t>
      </w:r>
    </w:p>
    <w:p w14:paraId="48649AD3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9,000 </w:t>
      </w:r>
    </w:p>
    <w:p w14:paraId="56946000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 w14:paraId="1533C78E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 w14:paraId="7E7B471B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9,200 </w:t>
      </w:r>
    </w:p>
    <w:p w14:paraId="5A63E3AC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18,400 </w:t>
      </w:r>
    </w:p>
    <w:p w14:paraId="452229E8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 w14:paraId="4AAE7CC0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 w14:paraId="22F4B8EE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30 </w:t>
      </w:r>
    </w:p>
    <w:p w14:paraId="21673A82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</w:t>
      </w:r>
    </w:p>
    <w:p w14:paraId="103C61F9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35 </w:t>
      </w:r>
    </w:p>
    <w:p w14:paraId="778751A4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</w:t>
      </w:r>
    </w:p>
    <w:p w14:paraId="1D53E5A9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Specialist Visit: 80 </w:t>
      </w:r>
    </w:p>
    <w:p w14:paraId="369E3938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 w14:paraId="6F05F55A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80 </w:t>
      </w:r>
    </w:p>
    <w:p w14:paraId="52A27FFF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 w14:paraId="3F152EAE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30% after deductible </w:t>
      </w:r>
    </w:p>
    <w:p w14:paraId="2AACA945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</w:t>
      </w:r>
    </w:p>
    <w:p w14:paraId="3CE690A9" w14:textId="07D629B4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EF4E2C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74488001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 w14:paraId="1C6393B0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Ambulatory : $500 / Hospital : 30% after deductible </w:t>
      </w:r>
    </w:p>
    <w:p w14:paraId="33257B04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 w14:paraId="3FED0525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30% after deductible </w:t>
      </w:r>
    </w:p>
    <w:p w14:paraId="02EB3B3B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 w14:paraId="154BF14C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30% after deductible </w:t>
      </w:r>
    </w:p>
    <w:p w14:paraId="1D74A032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 w14:paraId="1E324F65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In-Network Major Diagnostics: Freestanding : $500 / Hospital : 30% after deductible </w:t>
      </w:r>
    </w:p>
    <w:p w14:paraId="0B1C9622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 w14:paraId="62B851EB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Individual $250 / Family $500 </w:t>
      </w:r>
    </w:p>
    <w:p w14:paraId="542B8DB8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25E8B485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10 </w:t>
      </w:r>
    </w:p>
    <w:p w14:paraId="6B6222A3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</w:t>
      </w:r>
    </w:p>
    <w:p w14:paraId="2ED7BCA1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60 </w:t>
      </w:r>
    </w:p>
    <w:p w14:paraId="256C383E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</w:t>
      </w:r>
    </w:p>
    <w:p w14:paraId="43B66E80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$150 after Deductible </w:t>
      </w:r>
    </w:p>
    <w:p w14:paraId="48BA0562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</w:t>
      </w:r>
    </w:p>
    <w:p w14:paraId="236D551F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$300 ($500 Specialty ) after Deductible </w:t>
      </w:r>
    </w:p>
    <w:p w14:paraId="34675BE8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</w:t>
      </w:r>
    </w:p>
    <w:p w14:paraId="7C3D9E5B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62F10969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5402E0D4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$25 / $150 / $375 after Deductible / $750 after Deductible </w:t>
      </w:r>
    </w:p>
    <w:p w14:paraId="0D77FD22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 w14:paraId="4F36CC34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0444D257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5F461936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 w14:paraId="1F422302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EPO </w:t>
      </w:r>
    </w:p>
    <w:p w14:paraId="4745B6E7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58869814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3E852124" w14:textId="77777777" w:rsidR="009B0D5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9B0D5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154623">
    <w:abstractNumId w:val="8"/>
  </w:num>
  <w:num w:numId="2" w16cid:durableId="1189953316">
    <w:abstractNumId w:val="6"/>
  </w:num>
  <w:num w:numId="3" w16cid:durableId="1784306875">
    <w:abstractNumId w:val="5"/>
  </w:num>
  <w:num w:numId="4" w16cid:durableId="1760905299">
    <w:abstractNumId w:val="4"/>
  </w:num>
  <w:num w:numId="5" w16cid:durableId="1070352199">
    <w:abstractNumId w:val="7"/>
  </w:num>
  <w:num w:numId="6" w16cid:durableId="206987315">
    <w:abstractNumId w:val="3"/>
  </w:num>
  <w:num w:numId="7" w16cid:durableId="1322806539">
    <w:abstractNumId w:val="2"/>
  </w:num>
  <w:num w:numId="8" w16cid:durableId="924802197">
    <w:abstractNumId w:val="1"/>
  </w:num>
  <w:num w:numId="9" w16cid:durableId="133996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45F"/>
    <w:rsid w:val="009B0D52"/>
    <w:rsid w:val="00AA1D8D"/>
    <w:rsid w:val="00B47730"/>
    <w:rsid w:val="00CB0664"/>
    <w:rsid w:val="00EF4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D2BB4"/>
  <w14:defaultImageDpi w14:val="300"/>
  <w15:docId w15:val="{71598530-D2DB-4128-A37D-F87496C6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2025-07-19T09:44:00Z</dcterms:modified>
  <cp:category/>
</cp:coreProperties>
</file>