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F79" w14:textId="2DEB7E7D" w:rsidR="00B276B8" w:rsidRPr="009E181C" w:rsidRDefault="00000000" w:rsidP="009E181C">
      <w:r>
        <w:rPr>
          <w:noProof/>
        </w:rPr>
        <mc:AlternateContent>
          <mc:Choice Requires="wps">
            <w:drawing>
              <wp:anchor distT="0" distB="0" distL="114300" distR="114300" simplePos="0" relativeHeight="251659264" behindDoc="0" locked="0" layoutInCell="1" hidden="0" allowOverlap="1" wp14:anchorId="3F247227" wp14:editId="5BED1188">
                <wp:simplePos x="0" y="0"/>
                <wp:positionH relativeFrom="column">
                  <wp:posOffset>-139699</wp:posOffset>
                </wp:positionH>
                <wp:positionV relativeFrom="paragraph">
                  <wp:posOffset>-126999</wp:posOffset>
                </wp:positionV>
                <wp:extent cx="9525" cy="34925"/>
                <wp:effectExtent l="0" t="0" r="0" b="0"/>
                <wp:wrapNone/>
                <wp:docPr id="19" name="Straight Arrow Connector 19"/>
                <wp:cNvGraphicFramePr/>
                <a:graphic xmlns:a="http://schemas.openxmlformats.org/drawingml/2006/main">
                  <a:graphicData uri="http://schemas.microsoft.com/office/word/2010/wordprocessingShape">
                    <wps:wsp>
                      <wps:cNvCnPr/>
                      <wps:spPr>
                        <a:xfrm>
                          <a:off x="1831275" y="3775238"/>
                          <a:ext cx="7029450" cy="9525"/>
                        </a:xfrm>
                        <a:prstGeom prst="straightConnector1">
                          <a:avLst/>
                        </a:prstGeom>
                        <a:noFill/>
                        <a:ln w="34925" cap="flat" cmpd="sng">
                          <a:solidFill>
                            <a:srgbClr val="DDDDDD"/>
                          </a:solidFill>
                          <a:prstDash val="solid"/>
                          <a:miter lim="800000"/>
                          <a:headEnd type="none" w="sm" len="sm"/>
                          <a:tailEnd type="none" w="sm" len="sm"/>
                        </a:ln>
                      </wps:spPr>
                      <wps:bodyPr/>
                    </wps:wsp>
                  </a:graphicData>
                </a:graphic>
              </wp:anchor>
            </w:drawing>
          </mc:Choice>
          <mc:Fallback>
            <w:pict>
              <v:shapetype w14:anchorId="173E8D4C" id="_x0000_t32" coordsize="21600,21600" o:spt="32" o:oned="t" path="m,l21600,21600e" filled="f">
                <v:path arrowok="t" fillok="f" o:connecttype="none"/>
                <o:lock v:ext="edit" shapetype="t"/>
              </v:shapetype>
              <v:shape id="Straight Arrow Connector 19" o:spid="_x0000_s1026" type="#_x0000_t32" style="position:absolute;margin-left:-11pt;margin-top:-10pt;width:.75pt;height: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" strokecolor="#ddd" strokeweight="2.75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0288" behindDoc="0" locked="0" layoutInCell="1" hidden="0" allowOverlap="1" wp14:anchorId="3DB2B0F0" wp14:editId="0B3AC108">
                <wp:simplePos x="0" y="0"/>
                <wp:positionH relativeFrom="column">
                  <wp:posOffset>4229100</wp:posOffset>
                </wp:positionH>
                <wp:positionV relativeFrom="paragraph">
                  <wp:posOffset>-38099</wp:posOffset>
                </wp:positionV>
                <wp:extent cx="2686050" cy="685800"/>
                <wp:effectExtent l="0" t="0" r="0" b="0"/>
                <wp:wrapNone/>
                <wp:docPr id="21" name="Rectangle 21"/>
                <wp:cNvGraphicFramePr/>
                <a:graphic xmlns:a="http://schemas.openxmlformats.org/drawingml/2006/main">
                  <a:graphicData uri="http://schemas.microsoft.com/office/word/2010/wordprocessingShape">
                    <wps:wsp>
                      <wps:cNvSpPr/>
                      <wps:spPr>
                        <a:xfrm>
                          <a:off x="4026788" y="3460913"/>
                          <a:ext cx="2638425" cy="638175"/>
                        </a:xfrm>
                        <a:prstGeom prst="rect">
                          <a:avLst/>
                        </a:prstGeom>
                        <a:noFill/>
                        <a:ln>
                          <a:noFill/>
                        </a:ln>
                      </wps:spPr>
                      <wps:txbx>
                        <w:txbxContent>
                          <w:p w14:paraId="18ABA3F6" w14:textId="77777777" w:rsidR="00B276B8" w:rsidRDefault="00B276B8">
                            <w:pPr>
                              <w:spacing w:after="0" w:line="258" w:lineRule="auto"/>
                              <w:jc w:val="right"/>
                              <w:textDirection w:val="btLr"/>
                            </w:pPr>
                          </w:p>
                          <w:p w14:paraId="0BBDC2C0" w14:textId="77777777" w:rsidR="00B276B8" w:rsidRDefault="00B276B8">
                            <w:pPr>
                              <w:spacing w:after="0" w:line="258"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3DB2B0F0" id="Rectangle 21" o:spid="_x0000_s1026" style="position:absolute;margin-left:333pt;margin-top:-3pt;width:211.5pt;height:5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" filled="f" stroked="f">
                <v:textbox inset="2.53958mm,1.2694mm,2.53958mm,1.2694mm">
                  <w:txbxContent>
                    <w:p w14:paraId="18ABA3F6" w14:textId="77777777" w:rsidR="00B276B8" w:rsidRDefault="00B276B8">
                      <w:pPr>
                        <w:spacing w:after="0" w:line="258" w:lineRule="auto"/>
                        <w:jc w:val="right"/>
                        <w:textDirection w:val="btLr"/>
                      </w:pPr>
                    </w:p>
                    <w:p w14:paraId="0BBDC2C0" w14:textId="77777777" w:rsidR="00B276B8" w:rsidRDefault="00B276B8">
                      <w:pPr>
                        <w:spacing w:after="0" w:line="258" w:lineRule="auto"/>
                        <w:jc w:val="right"/>
                        <w:textDirection w:val="btLr"/>
                      </w:pPr>
                    </w:p>
                  </w:txbxContent>
                </v:textbox>
              </v:rect>
            </w:pict>
          </mc:Fallback>
        </mc:AlternateContent>
      </w:r>
      <w:r>
        <w:rPr>
          <w:rFonts w:ascii="Arial" w:eastAsia="Arial" w:hAnsi="Arial" w:cs="Arial"/>
          <w:b/>
          <w:color w:val="22989E"/>
          <w:sz w:val="26"/>
          <w:szCs w:val="26"/>
        </w:rPr>
        <w:t>Guidelines</w:t>
      </w:r>
    </w:p>
    <w:p w14:paraId="140D8E80" w14:textId="77777777" w:rsidR="00B276B8" w:rsidRDefault="00000000">
      <w:pPr>
        <w:spacing w:after="0"/>
        <w:jc w:val="both"/>
        <w:rPr>
          <w:rFonts w:ascii="Arial" w:eastAsia="Arial" w:hAnsi="Arial" w:cs="Arial"/>
          <w:sz w:val="20"/>
          <w:szCs w:val="20"/>
        </w:rPr>
      </w:pPr>
      <w:r>
        <w:rPr>
          <w:rFonts w:ascii="Arial" w:eastAsia="Arial" w:hAnsi="Arial" w:cs="Arial"/>
          <w:sz w:val="20"/>
          <w:szCs w:val="20"/>
        </w:rPr>
        <w:t xml:space="preserve">The judging criteria will be </w:t>
      </w:r>
      <w:r>
        <w:rPr>
          <w:rFonts w:ascii="Arial" w:eastAsia="Arial" w:hAnsi="Arial" w:cs="Arial"/>
          <w:b/>
          <w:sz w:val="20"/>
          <w:szCs w:val="20"/>
        </w:rPr>
        <w:t>overweight based on our assessment of the profitability of the trade</w:t>
      </w:r>
      <w:r>
        <w:rPr>
          <w:rFonts w:ascii="Arial" w:eastAsia="Arial" w:hAnsi="Arial" w:cs="Arial"/>
          <w:sz w:val="20"/>
          <w:szCs w:val="20"/>
        </w:rPr>
        <w:t xml:space="preserve">. The idea will also be assessed on macroeconomic understanding and reasoning, along with understanding of products used to express your trade. The key to excelling in the pitch is to convince the committee why this investment will make the fund money with reasonable risk / reward. Be sure to </w:t>
      </w:r>
      <w:r>
        <w:rPr>
          <w:rFonts w:ascii="Arial" w:eastAsia="Arial" w:hAnsi="Arial" w:cs="Arial"/>
          <w:b/>
          <w:sz w:val="20"/>
          <w:szCs w:val="20"/>
        </w:rPr>
        <w:t>explain why your idea is not already priced in</w:t>
      </w:r>
      <w:r>
        <w:rPr>
          <w:rFonts w:ascii="Arial" w:eastAsia="Arial" w:hAnsi="Arial" w:cs="Arial"/>
          <w:sz w:val="20"/>
          <w:szCs w:val="20"/>
        </w:rPr>
        <w:t>.</w:t>
      </w:r>
    </w:p>
    <w:p w14:paraId="67207A4C" w14:textId="77777777" w:rsidR="00B276B8" w:rsidRDefault="00B276B8">
      <w:pPr>
        <w:spacing w:after="0"/>
        <w:jc w:val="both"/>
        <w:rPr>
          <w:rFonts w:ascii="Arial" w:eastAsia="Arial" w:hAnsi="Arial" w:cs="Arial"/>
          <w:sz w:val="20"/>
          <w:szCs w:val="20"/>
        </w:rPr>
      </w:pPr>
    </w:p>
    <w:p w14:paraId="64009F7B" w14:textId="77777777" w:rsidR="00B276B8" w:rsidRDefault="00000000">
      <w:pPr>
        <w:spacing w:after="0"/>
        <w:jc w:val="both"/>
        <w:rPr>
          <w:rFonts w:ascii="Arial" w:eastAsia="Arial" w:hAnsi="Arial" w:cs="Arial"/>
          <w:sz w:val="20"/>
          <w:szCs w:val="20"/>
        </w:rPr>
      </w:pPr>
      <w:r>
        <w:rPr>
          <w:rFonts w:ascii="Arial" w:eastAsia="Arial" w:hAnsi="Arial" w:cs="Arial"/>
          <w:b/>
          <w:sz w:val="20"/>
          <w:szCs w:val="20"/>
        </w:rPr>
        <w:t>There are no restrictions to the geography, asset class (excluding micro-equity) or expression you choose to pitch. You may choose to pitch a long or short, or an options play</w:t>
      </w:r>
      <w:r>
        <w:rPr>
          <w:rFonts w:ascii="Arial" w:eastAsia="Arial" w:hAnsi="Arial" w:cs="Arial"/>
          <w:sz w:val="20"/>
          <w:szCs w:val="20"/>
        </w:rPr>
        <w:t>. For each pitch, please ensure that you have the following (non-exhaustive) elements to your pitch:</w:t>
      </w:r>
    </w:p>
    <w:p w14:paraId="06F324C7" w14:textId="77777777" w:rsidR="00B276B8" w:rsidRDefault="00B276B8">
      <w:pPr>
        <w:widowControl w:val="0"/>
        <w:spacing w:after="0" w:line="276" w:lineRule="auto"/>
        <w:jc w:val="both"/>
        <w:rPr>
          <w:rFonts w:ascii="Arial" w:eastAsia="Arial" w:hAnsi="Arial" w:cs="Arial"/>
          <w:sz w:val="20"/>
          <w:szCs w:val="20"/>
        </w:rPr>
      </w:pPr>
    </w:p>
    <w:p w14:paraId="38D699C5"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Street consensus and the current Macro context</w:t>
      </w:r>
    </w:p>
    <w:p w14:paraId="1BD5EC3E"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Your Macro outlook and its implication for the asset in question</w:t>
      </w:r>
    </w:p>
    <w:p w14:paraId="78D4B98C"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Core investment thesis and how thesis will be realised</w:t>
      </w:r>
    </w:p>
    <w:p w14:paraId="13DF2473"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Key catalysts</w:t>
      </w:r>
    </w:p>
    <w:p w14:paraId="72861B87"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How to execute the trade (stop loss and take profits) and time frame</w:t>
      </w:r>
    </w:p>
    <w:p w14:paraId="1DDAFC63" w14:textId="77777777" w:rsidR="00B276B8" w:rsidRDefault="00000000">
      <w:pPr>
        <w:widowControl w:val="0"/>
        <w:numPr>
          <w:ilvl w:val="0"/>
          <w:numId w:val="2"/>
        </w:numPr>
        <w:spacing w:after="0" w:line="276" w:lineRule="auto"/>
        <w:jc w:val="both"/>
        <w:rPr>
          <w:rFonts w:ascii="Arial" w:eastAsia="Arial" w:hAnsi="Arial" w:cs="Arial"/>
          <w:sz w:val="20"/>
          <w:szCs w:val="20"/>
        </w:rPr>
      </w:pPr>
      <w:r>
        <w:rPr>
          <w:rFonts w:ascii="Arial" w:eastAsia="Arial" w:hAnsi="Arial" w:cs="Arial"/>
          <w:sz w:val="20"/>
          <w:szCs w:val="20"/>
        </w:rPr>
        <w:t>Risks, Mitigants (may involve possible hedges)</w:t>
      </w:r>
    </w:p>
    <w:p w14:paraId="3D3581A1" w14:textId="7E893643" w:rsidR="00B276B8" w:rsidRPr="00944921" w:rsidRDefault="00944921" w:rsidP="00944921">
      <w:pPr>
        <w:spacing w:before="200"/>
        <w:jc w:val="both"/>
        <w:rPr>
          <w:rFonts w:ascii="Arial" w:eastAsia="Arial" w:hAnsi="Arial" w:cs="Arial"/>
          <w:sz w:val="20"/>
          <w:szCs w:val="20"/>
        </w:rPr>
      </w:pPr>
      <w:r>
        <w:rPr>
          <w:rFonts w:ascii="Arial" w:eastAsia="Arial" w:hAnsi="Arial" w:cs="Arial"/>
          <w:sz w:val="20"/>
          <w:szCs w:val="20"/>
        </w:rPr>
        <w:t>Th</w:t>
      </w:r>
      <w:r w:rsidR="00000000">
        <w:rPr>
          <w:rFonts w:ascii="Arial" w:eastAsia="Arial" w:hAnsi="Arial" w:cs="Arial"/>
          <w:sz w:val="20"/>
          <w:szCs w:val="20"/>
        </w:rPr>
        <w:t xml:space="preserve">ere are no restrictions to the format of a pitch (word documents, pptx slides etc. are all accepted). Note that formatting is important only if it is necessary to </w:t>
      </w:r>
      <w:r w:rsidR="00DC643B">
        <w:rPr>
          <w:rFonts w:ascii="Arial" w:eastAsia="Arial" w:hAnsi="Arial" w:cs="Arial"/>
          <w:sz w:val="20"/>
          <w:szCs w:val="20"/>
        </w:rPr>
        <w:t xml:space="preserve">the </w:t>
      </w:r>
      <w:r w:rsidR="00000000">
        <w:rPr>
          <w:rFonts w:ascii="Arial" w:eastAsia="Arial" w:hAnsi="Arial" w:cs="Arial"/>
          <w:sz w:val="20"/>
          <w:szCs w:val="20"/>
        </w:rPr>
        <w:t>understanding of the investment’s core thesis and risks. You may submit additional files if it helps with our assessment of the investment.</w:t>
      </w:r>
    </w:p>
    <w:sectPr w:rsidR="00B276B8" w:rsidRPr="00944921">
      <w:type w:val="continuous"/>
      <w:pgSz w:w="11906" w:h="16838"/>
      <w:pgMar w:top="720" w:right="567" w:bottom="567" w:left="567"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embedRegular r:id="rId1" w:fontKey="{D64ED732-F0EA-46AF-9BCD-2AF36034A84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8272AD3-B856-496B-B64E-AFD447BB6BB8}"/>
    <w:embedBold r:id="rId3" w:fontKey="{751A3BA9-33CD-440C-85BC-B62BF2235A1B}"/>
  </w:font>
  <w:font w:name="Calibri Light">
    <w:panose1 w:val="020F0302020204030204"/>
    <w:charset w:val="00"/>
    <w:family w:val="swiss"/>
    <w:pitch w:val="variable"/>
    <w:sig w:usb0="E4002EFF" w:usb1="C200247B" w:usb2="00000009" w:usb3="00000000" w:csb0="000001FF" w:csb1="00000000"/>
    <w:embedRegular r:id="rId4" w:fontKey="{56C46A30-FC60-4999-B52A-CB591DC8C9B1}"/>
    <w:embedItalic r:id="rId5" w:fontKey="{810F95D2-6563-47B9-9412-7871634E8C47}"/>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embedRegular r:id="rId6" w:fontKey="{3024AEE7-48B6-4876-A966-B6635EB326F3}"/>
    <w:embedItalic r:id="rId7" w:fontKey="{21C69F9D-4870-40AA-9C12-CE2F827BC7F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75D"/>
    <w:multiLevelType w:val="multilevel"/>
    <w:tmpl w:val="0B1C6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ED24723"/>
    <w:multiLevelType w:val="multilevel"/>
    <w:tmpl w:val="B632303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224415886">
    <w:abstractNumId w:val="0"/>
  </w:num>
  <w:num w:numId="2" w16cid:durableId="88861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B8"/>
    <w:rsid w:val="000D71AB"/>
    <w:rsid w:val="00944921"/>
    <w:rsid w:val="009E181C"/>
    <w:rsid w:val="00B276B8"/>
    <w:rsid w:val="00DC64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28F2"/>
  <w15:docId w15:val="{C98AC918-24CD-4B9F-BA3C-5F8FFE9A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B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11B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B45"/>
  </w:style>
  <w:style w:type="paragraph" w:styleId="Footer">
    <w:name w:val="footer"/>
    <w:basedOn w:val="Normal"/>
    <w:link w:val="FooterChar"/>
    <w:uiPriority w:val="99"/>
    <w:unhideWhenUsed/>
    <w:rsid w:val="00C11B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B45"/>
  </w:style>
  <w:style w:type="character" w:customStyle="1" w:styleId="Heading1Char">
    <w:name w:val="Heading 1 Char"/>
    <w:basedOn w:val="DefaultParagraphFont"/>
    <w:link w:val="Heading1"/>
    <w:uiPriority w:val="9"/>
    <w:rsid w:val="00C11B45"/>
    <w:rPr>
      <w:rFonts w:asciiTheme="majorHAnsi" w:eastAsiaTheme="majorEastAsia" w:hAnsiTheme="majorHAnsi" w:cstheme="majorBidi"/>
      <w:color w:val="2E74B5" w:themeColor="accent1" w:themeShade="BF"/>
      <w:sz w:val="32"/>
      <w:szCs w:val="32"/>
    </w:rPr>
  </w:style>
  <w:style w:type="character" w:styleId="IntenseReference">
    <w:name w:val="Intense Reference"/>
    <w:basedOn w:val="DefaultParagraphFont"/>
    <w:uiPriority w:val="32"/>
    <w:qFormat/>
    <w:rsid w:val="00C11B45"/>
    <w:rPr>
      <w:b/>
      <w:bCs/>
      <w:smallCaps/>
      <w:color w:val="5B9BD5" w:themeColor="accent1"/>
      <w:spacing w:val="5"/>
    </w:rPr>
  </w:style>
  <w:style w:type="paragraph" w:customStyle="1" w:styleId="MBP">
    <w:name w:val="MBP"/>
    <w:basedOn w:val="Normal"/>
    <w:link w:val="MBPChar"/>
    <w:qFormat/>
    <w:rsid w:val="00C11B45"/>
    <w:rPr>
      <w:b/>
      <w:color w:val="22989E"/>
      <w:sz w:val="28"/>
    </w:rPr>
  </w:style>
  <w:style w:type="table" w:styleId="TableGrid">
    <w:name w:val="Table Grid"/>
    <w:basedOn w:val="TableNormal"/>
    <w:uiPriority w:val="39"/>
    <w:rsid w:val="007E5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BPChar">
    <w:name w:val="MBP Char"/>
    <w:basedOn w:val="DefaultParagraphFont"/>
    <w:link w:val="MBP"/>
    <w:rsid w:val="00C11B45"/>
    <w:rPr>
      <w:b/>
      <w:color w:val="22989E"/>
      <w:sz w:val="28"/>
    </w:rPr>
  </w:style>
  <w:style w:type="character" w:styleId="Hyperlink">
    <w:name w:val="Hyperlink"/>
    <w:basedOn w:val="DefaultParagraphFont"/>
    <w:uiPriority w:val="99"/>
    <w:unhideWhenUsed/>
    <w:rsid w:val="00E336B5"/>
    <w:rPr>
      <w:color w:val="0563C1" w:themeColor="hyperlink"/>
      <w:u w:val="single"/>
    </w:rPr>
  </w:style>
  <w:style w:type="character" w:styleId="FollowedHyperlink">
    <w:name w:val="FollowedHyperlink"/>
    <w:basedOn w:val="DefaultParagraphFont"/>
    <w:uiPriority w:val="99"/>
    <w:semiHidden/>
    <w:unhideWhenUsed/>
    <w:rsid w:val="00E336B5"/>
    <w:rPr>
      <w:color w:val="954F72" w:themeColor="followedHyperlink"/>
      <w:u w:val="single"/>
    </w:rPr>
  </w:style>
  <w:style w:type="character" w:customStyle="1" w:styleId="aqpopupwrapper">
    <w:name w:val="aqpopupwrapper"/>
    <w:basedOn w:val="DefaultParagraphFont"/>
    <w:rsid w:val="00210342"/>
  </w:style>
  <w:style w:type="paragraph" w:styleId="NormalWeb">
    <w:name w:val="Normal (Web)"/>
    <w:basedOn w:val="Normal"/>
    <w:uiPriority w:val="99"/>
    <w:semiHidden/>
    <w:unhideWhenUsed/>
    <w:rsid w:val="003E761D"/>
    <w:pPr>
      <w:spacing w:after="0" w:line="240" w:lineRule="auto"/>
    </w:pPr>
    <w:rPr>
      <w:lang w:val="ru-RU" w:eastAsia="ru-RU"/>
    </w:rPr>
  </w:style>
  <w:style w:type="table" w:styleId="PlainTable3">
    <w:name w:val="Plain Table 3"/>
    <w:basedOn w:val="TableNormal"/>
    <w:uiPriority w:val="43"/>
    <w:rsid w:val="00673D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73D9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73D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673D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0C48C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zmjXJ8lHLDUhZC5dn6sYl2IPQ==">CgMxLjA4AHIhMXotT0dZVk5ZdmlUMXZBSmp0aWhheWNNeDduN0dIOEFD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Walton</dc:creator>
  <cp:lastModifiedBy>Chen43,H (pgt)</cp:lastModifiedBy>
  <cp:revision>4</cp:revision>
  <dcterms:created xsi:type="dcterms:W3CDTF">2022-09-28T22:55:00Z</dcterms:created>
  <dcterms:modified xsi:type="dcterms:W3CDTF">2026-09-29T11:23:00Z</dcterms:modified>
</cp:coreProperties>
</file>