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Inter" w:hAnsi="Noto Sans CJK SC" w:eastAsia="Noto Sans CJK SC"/>
          <w:b/>
          <w:i w:val="0"/>
          <w:color w:val="132B44"/>
          <w:sz w:val="54"/>
        </w:rPr>
        <w:t>英国战略咨询面试指南</w:t>
      </w:r>
    </w:p>
    <w:p>
      <w:pPr>
        <w:jc w:val="center"/>
      </w:pPr>
      <w:r>
        <w:rPr>
          <w:rFonts w:ascii="Inter" w:hAnsi="Noto Sans CJK SC" w:eastAsia="Noto Sans CJK SC"/>
          <w:b/>
          <w:i w:val="0"/>
          <w:color w:val="185869"/>
          <w:sz w:val="30"/>
        </w:rPr>
        <w:t>Case Interview + Fit Interview</w:t>
      </w:r>
    </w:p>
    <w:p>
      <w:pPr>
        <w:spacing w:before="320"/>
        <w:jc w:val="center"/>
      </w:pPr>
      <w:r>
        <w:rPr>
          <w:rFonts w:ascii="Inter" w:hAnsi="Noto Sans CJK SC" w:eastAsia="Noto Sans CJK SC"/>
          <w:b w:val="0"/>
          <w:i/>
          <w:color w:val="505A64"/>
          <w:sz w:val="22"/>
        </w:rPr>
        <w:t>从“会套 framework”到“像 consultant 一样思考”</w:t>
      </w:r>
    </w:p>
    <w:tbl>
      <w:tblPr>
        <w:tblW w:type="auto" w:w="0"/>
        <w:jc w:val="center"/>
        <w:tblLayout w:type="autofit"/>
        <w:tblLook w:firstColumn="1" w:firstRow="1" w:lastColumn="0" w:lastRow="0" w:noHBand="0" w:noVBand="1" w:val="04A0"/>
      </w:tblPr>
      <w:tblGrid>
        <w:gridCol w:w="9878"/>
      </w:tblGrid>
      <w:tr>
        <w:tc>
          <w:tcPr>
            <w:tcW w:type="dxa" w:w="9878"/>
            <w:shd w:fill="EAF2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核心判断  </w:t>
            </w:r>
            <w:r>
              <w:rPr>
                <w:rFonts w:ascii="Inter" w:hAnsi="Noto Sans CJK SC" w:eastAsia="Noto Sans CJK SC"/>
                <w:b w:val="0"/>
                <w:i w:val="0"/>
              </w:rPr>
              <w:t>Case 不是测试你记得多少框架，而是测试你能否把模糊问题转成有优先级的决策过程；Fit 不是测试你会不会讲故事，而是测试你是否值得被放进高压、client-facing 的团队环境。</w:t>
            </w:r>
          </w:p>
        </w:tc>
      </w:tr>
    </w:tbl>
    <w:p>
      <w:pPr>
        <w:spacing w:after="20"/>
      </w:pPr>
    </w:p>
    <w:p>
      <w:r>
        <w:br w:type="page"/>
      </w:r>
    </w:p>
    <w:p>
      <w:pPr>
        <w:pStyle w:val="Heading1"/>
        <w:keepNext/>
      </w:pPr>
      <w:r>
        <w:t>使用方式与全局地图</w:t>
      </w:r>
    </w:p>
    <w:p>
      <w:pPr>
        <w:spacing w:after="100" w:line="278" w:lineRule="auto"/>
      </w:pPr>
      <w:r>
        <w:rPr>
          <w:rFonts w:ascii="Inter" w:hAnsi="Noto Sans CJK SC" w:eastAsia="Noto Sans CJK SC"/>
          <w:b w:val="0"/>
          <w:i w:val="0"/>
        </w:rPr>
        <w:t>这份指南把 Case 按八类问题组织：Profitability（含 revenue growth 与 cost cutting）、Market Entry、M&amp;A、Pricing、Competitive Threat、Market Sizing、Public Sector、Growth Strategy。每一类都固定分成“基础”和“Excellence”：基础部分告诉你最低限度要建立什么公式、结构和分析顺序；Excellence 部分则解释怎样从框架正确升级到判断正确，从而在强候选人中真正拉开差距。</w:t>
      </w:r>
    </w:p>
    <w:p>
      <w:pPr>
        <w:spacing w:after="100" w:line="278" w:lineRule="auto"/>
      </w:pPr>
      <w:r>
        <w:rPr>
          <w:rFonts w:ascii="Inter" w:hAnsi="Noto Sans CJK SC" w:eastAsia="Noto Sans CJK SC"/>
          <w:b w:val="0"/>
          <w:i w:val="0"/>
        </w:rPr>
        <w:t>Fit 则分成 Motivation、Experience / Impact、Personal Reflection 三类。准备时不要把它们当成几十个孤立问题，而要把所有答案收敛到同一个个人逻辑：你为什么做过这些选择、你怎样影响别人和推动结果、你对自己的工作方式理解到什么程度。</w:t>
      </w:r>
    </w:p>
    <w:p>
      <w:pPr>
        <w:pStyle w:val="Heading2"/>
        <w:keepNext/>
      </w:pPr>
      <w:r>
        <w:t>Case 的七个评分维度</w:t>
      </w:r>
    </w:p>
    <w:p>
      <w:pPr>
        <w:spacing w:after="100" w:line="278" w:lineRule="auto"/>
      </w:pPr>
      <w:r>
        <w:rPr>
          <w:rFonts w:ascii="Inter" w:hAnsi="Noto Sans CJK SC" w:eastAsia="Noto Sans CJK SC"/>
          <w:b w:val="0"/>
          <w:i w:val="0"/>
        </w:rPr>
        <w:t>无论 case 属于哪一类，interviewer 最终都在看七个维度：structuring、math、judgement &amp; insight、creativity、synthesis、case leadership、communication。一个答案即使“框架没错”，如果没有优先级、没有商业含义、不会主动推进，仍然只能得到中等评价。</w:t>
      </w:r>
    </w:p>
    <w:p>
      <w:pPr>
        <w:pStyle w:val="Heading2"/>
        <w:keepNext/>
      </w:pPr>
      <w:r>
        <w:t>Fit 的四个底层评分维度</w:t>
      </w:r>
    </w:p>
    <w:p>
      <w:pPr>
        <w:spacing w:after="100" w:line="278" w:lineRule="auto"/>
      </w:pPr>
      <w:r>
        <w:rPr>
          <w:rFonts w:ascii="Inter" w:hAnsi="Noto Sans CJK SC" w:eastAsia="Noto Sans CJK SC"/>
          <w:b w:val="0"/>
          <w:i w:val="0"/>
        </w:rPr>
        <w:t>Fit 的底层评分可以压缩成四项：vibe check、executive impression &amp; presence、professional charm、logical consistency。面试官不是只看某一个答案是否漂亮，而是在不断累积一个整体判断：这个人是否成熟、可信、好合作、能见客户，而且他对自己的叙事是否前后一致。</w:t>
      </w:r>
    </w:p>
    <w:p>
      <w:r>
        <w:br w:type="page"/>
      </w:r>
    </w:p>
    <w:p>
      <w:pPr>
        <w:pStyle w:val="Heading1"/>
        <w:keepNext/>
      </w:pPr>
      <w:r>
        <w:t>1. Profitability</w:t>
      </w:r>
    </w:p>
    <w:p>
      <w:pPr>
        <w:spacing w:after="160"/>
      </w:pPr>
      <w:r>
        <w:rPr>
          <w:rFonts w:ascii="Inter" w:hAnsi="Noto Sans CJK SC" w:eastAsia="Noto Sans CJK SC"/>
          <w:b w:val="0"/>
          <w:i/>
          <w:color w:val="555F69"/>
          <w:sz w:val="21"/>
        </w:rPr>
        <w:t>适用于利润下降、margin compression、revenue growth、cost cutting，以及“为什么业绩变差”的诊断型问题。</w:t>
      </w:r>
    </w:p>
    <w:p>
      <w:pPr>
        <w:pStyle w:val="Heading2"/>
        <w:keepNext/>
      </w:pPr>
      <w:r>
        <w:t>A. 基础：先把问题变成可计算、可诊断的结构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Profit = Revenue − Cost</w:t>
            </w:r>
          </w:p>
          <w:p>
            <w:pPr>
              <w:spacing w:after="0"/>
              <w:jc w:val="center"/>
            </w:pPr>
            <w:r>
              <w:rPr>
                <w:rFonts w:ascii="Inter" w:hAnsi="Noto Sans CJK SC" w:eastAsia="Noto Sans CJK SC"/>
                <w:b w:val="0"/>
                <w:i/>
                <w:color w:val="5A5A5A"/>
                <w:sz w:val="18"/>
              </w:rPr>
              <w:t>所有盈利问题的母公式。</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Revenue = Price × Volume</w:t>
            </w:r>
          </w:p>
          <w:p>
            <w:pPr>
              <w:spacing w:after="0"/>
              <w:jc w:val="center"/>
            </w:pPr>
            <w:r>
              <w:rPr>
                <w:rFonts w:ascii="Inter" w:hAnsi="Noto Sans CJK SC" w:eastAsia="Noto Sans CJK SC"/>
                <w:b w:val="0"/>
                <w:i/>
                <w:color w:val="5A5A5A"/>
                <w:sz w:val="18"/>
              </w:rPr>
              <w:t>必要时继续把 Volume 拆成 Customers × Frequency × Units per Purchase。</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Profit = Volume × (Price − Variable Cost per Unit) − Fixed Cost</w:t>
            </w:r>
          </w:p>
          <w:p>
            <w:pPr>
              <w:spacing w:after="0"/>
              <w:jc w:val="center"/>
            </w:pPr>
            <w:r>
              <w:rPr>
                <w:rFonts w:ascii="Inter" w:hAnsi="Noto Sans CJK SC" w:eastAsia="Noto Sans CJK SC"/>
                <w:b w:val="0"/>
                <w:i/>
                <w:color w:val="5A5A5A"/>
                <w:sz w:val="18"/>
              </w:rPr>
              <w:t>这条式子直接暴露 contribution margin 与 operating leverage。</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Break-even Volume = Fixed Cost / Contribution Margin per Unit</w:t>
            </w:r>
          </w:p>
          <w:p>
            <w:pPr>
              <w:spacing w:after="0"/>
              <w:jc w:val="center"/>
            </w:pPr>
            <w:r>
              <w:rPr>
                <w:rFonts w:ascii="Inter" w:hAnsi="Noto Sans CJK SC" w:eastAsia="Noto Sans CJK SC"/>
                <w:b w:val="0"/>
                <w:i/>
                <w:color w:val="5A5A5A"/>
                <w:sz w:val="18"/>
              </w:rPr>
              <w:t>适用于判断销量门槛、门店/产线/新产品的盈亏平衡。</w:t>
            </w:r>
          </w:p>
        </w:tc>
      </w:tr>
    </w:tbl>
    <w:p>
      <w:pPr>
        <w:spacing w:after="0"/>
      </w:pPr>
    </w:p>
    <w:p>
      <w:pPr>
        <w:spacing w:after="100" w:line="278" w:lineRule="auto"/>
      </w:pPr>
      <w:r>
        <w:rPr>
          <w:rFonts w:ascii="Inter" w:hAnsi="Noto Sans CJK SC" w:eastAsia="Noto Sans CJK SC"/>
          <w:b w:val="0"/>
          <w:i w:val="0"/>
        </w:rPr>
        <w:t>基础解法应从“变化发生在哪里”开始，而不是从“我能想到哪些原因”开始。先确认利润下降来自 revenue、cost 还是两者；随后按 product、customer、geography、channel、time period 或 business unit 做 segmentation。找到 delta 集中的位置之后，再继续追 causal mechanism。这个顺序比一开始穷举几十个因素更像真实咨询诊断。</w:t>
      </w:r>
    </w:p>
    <w:p>
      <w:pPr>
        <w:spacing w:after="100" w:line="278" w:lineRule="auto"/>
      </w:pPr>
      <w:r>
        <w:rPr>
          <w:rFonts w:ascii="Inter" w:hAnsi="Noto Sans CJK SC" w:eastAsia="Noto Sans CJK SC"/>
          <w:b w:val="0"/>
          <w:i w:val="0"/>
        </w:rPr>
        <w:t>Revenue growth 不宜只背“涨价、卖更多、新产品、新市场”。更实用的是把增长拆成 existing customers 与 new customers：现有客户可以通过 price、frequency、basket size、retention 提升；新客户来自 penetration、new channel、new geography 或 new product。这样每个 growth lever 都能落到可量化的经济变量。</w:t>
      </w:r>
    </w:p>
    <w:p>
      <w:pPr>
        <w:spacing w:after="100" w:line="278" w:lineRule="auto"/>
      </w:pPr>
      <w:r>
        <w:rPr>
          <w:rFonts w:ascii="Inter" w:hAnsi="Noto Sans CJK SC" w:eastAsia="Noto Sans CJK SC"/>
          <w:b w:val="0"/>
          <w:i w:val="0"/>
        </w:rPr>
        <w:t>Cost cutting 则先区分 fixed、variable、step-fixed，再区分真正的 structural cost 与短期 discretionary spend。最后必须问：削掉的成本是否同时承担 revenue generation、service quality、capacity 或 risk-control 功能。</w:t>
      </w:r>
    </w:p>
    <w:p>
      <w:pPr>
        <w:pStyle w:val="Heading2"/>
        <w:keepNext/>
      </w:pPr>
      <w:r>
        <w:t>B. Excellence：从“框架完整”升级到“商业判断有方向”</w:t>
      </w:r>
    </w:p>
    <w:p>
      <w:pPr>
        <w:spacing w:after="100" w:line="278" w:lineRule="auto"/>
      </w:pPr>
      <w:r>
        <w:rPr>
          <w:rFonts w:ascii="Inter" w:hAnsi="Noto Sans CJK SC" w:eastAsia="Noto Sans CJK SC"/>
          <w:b w:val="0"/>
          <w:i w:val="0"/>
        </w:rPr>
        <w:t>优秀候选人会把 profitability 看成“经济机制发生了什么变化”，而不是简单的收入减成本。比如 revenue 下滑可能不是需求问题，而是 product mix 向低价 SKU 迁移；毛利下降可能不是 procurement 变贵，而是高毛利客户 churn；成本增加也可能来自 capacity 在需求下滑时无法同步收缩。</w:t>
      </w:r>
    </w:p>
    <w:p>
      <w:pPr>
        <w:spacing w:after="100" w:line="278" w:lineRule="auto"/>
      </w:pPr>
      <w:r>
        <w:rPr>
          <w:rFonts w:ascii="Inter" w:hAnsi="Noto Sans CJK SC" w:eastAsia="Noto Sans CJK SC"/>
          <w:b w:val="0"/>
          <w:i w:val="0"/>
        </w:rPr>
        <w:t>第二层 excellence 是主动分析 second-order effect。降价可以换 volume，但可能摧毁 contribution margin；裁 salesforce 会立刻降 SG&amp;A，却可能在未来两个季度继续伤 revenue；关闭低利润门店可能提高门店平均 margin，却削弱整个网络的 customer acquisition 或 fulfilment economics。</w:t>
      </w:r>
    </w:p>
    <w:p>
      <w:pPr>
        <w:spacing w:after="100" w:line="278" w:lineRule="auto"/>
      </w:pPr>
      <w:r>
        <w:rPr>
          <w:rFonts w:ascii="Inter" w:hAnsi="Noto Sans CJK SC" w:eastAsia="Noto Sans CJK SC"/>
          <w:b w:val="0"/>
          <w:i w:val="0"/>
        </w:rPr>
        <w:t>第三层是明确区分“症状”和“根因”。如果某地区 revenue 下滑，不要把 geography 本身当成解释；继续问是客户结构、竞争、渠道、价格、产品还是宏观需求导致。真正的 case leadership 是不断把结果变量往机制变量推进。</w:t>
      </w:r>
    </w:p>
    <w:p>
      <w:pPr>
        <w:pStyle w:val="Heading2"/>
        <w:keepNext/>
      </w:pPr>
      <w:r>
        <w:t>C. 常见失分点</w:t>
      </w:r>
    </w:p>
    <w:p>
      <w:pPr>
        <w:pStyle w:val="ListBullet"/>
        <w:spacing w:after="60" w:line="269" w:lineRule="auto"/>
      </w:pPr>
      <w:r>
        <w:rPr>
          <w:rFonts w:ascii="Inter" w:hAnsi="Noto Sans CJK SC" w:eastAsia="Noto Sans CJK SC"/>
          <w:b w:val="0"/>
          <w:i w:val="0"/>
        </w:rPr>
        <w:t>一开始把 Profitability Tree 完整朗读一遍，却没有说明先看哪里。</w:t>
      </w:r>
    </w:p>
    <w:p>
      <w:pPr>
        <w:pStyle w:val="ListBullet"/>
        <w:spacing w:after="60" w:line="269" w:lineRule="auto"/>
      </w:pPr>
      <w:r>
        <w:rPr>
          <w:rFonts w:ascii="Inter" w:hAnsi="Noto Sans CJK SC" w:eastAsia="Noto Sans CJK SC"/>
          <w:b w:val="0"/>
          <w:i w:val="0"/>
        </w:rPr>
        <w:t>看到 revenue 下滑就立刻提出营销或降价，没有定位是 price、volume、mix 还是 retention。</w:t>
      </w:r>
    </w:p>
    <w:p>
      <w:pPr>
        <w:pStyle w:val="ListBullet"/>
        <w:spacing w:after="60" w:line="269" w:lineRule="auto"/>
      </w:pPr>
      <w:r>
        <w:rPr>
          <w:rFonts w:ascii="Inter" w:hAnsi="Noto Sans CJK SC" w:eastAsia="Noto Sans CJK SC"/>
          <w:b w:val="0"/>
          <w:i w:val="0"/>
        </w:rPr>
        <w:t>成本题只列 procurement、headcount、rent 等名词，却没有区分可变性、可削减性与对收入的副作用。</w:t>
      </w:r>
    </w:p>
    <w:tbl>
      <w:tblPr>
        <w:tblW w:type="auto" w:w="0"/>
        <w:jc w:val="center"/>
        <w:tblLayout w:type="autofit"/>
        <w:tblLook w:firstColumn="1" w:firstRow="1" w:lastColumn="0" w:lastRow="0" w:noHBand="0" w:noVBand="1" w:val="04A0"/>
      </w:tblPr>
      <w:tblGrid>
        <w:gridCol w:w="9878"/>
      </w:tblGrid>
      <w:tr>
        <w:tc>
          <w:tcPr>
            <w:tcW w:type="dxa" w:w="9878"/>
            <w:shd w:fill="E8F4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面试表达模板  </w:t>
            </w:r>
            <w:r>
              <w:rPr>
                <w:rFonts w:ascii="Inter" w:hAnsi="Noto Sans CJK SC" w:eastAsia="Noto Sans CJK SC"/>
                <w:b w:val="0"/>
                <w:i w:val="0"/>
              </w:rPr>
              <w:t>“Before exploring causes, I would first like to understand whether the deterioration is broad-based or concentrated in a particular product, customer segment or geography. That should tell us where the economics actually changed.”</w:t>
            </w:r>
          </w:p>
        </w:tc>
      </w:tr>
    </w:tbl>
    <w:p>
      <w:pPr>
        <w:spacing w:after="20"/>
      </w:pPr>
    </w:p>
    <w:p>
      <w:pPr>
        <w:pStyle w:val="Heading1"/>
        <w:keepNext/>
      </w:pPr>
      <w:r>
        <w:t>2. Market Entry</w:t>
      </w:r>
    </w:p>
    <w:p>
      <w:pPr>
        <w:spacing w:after="160"/>
      </w:pPr>
      <w:r>
        <w:rPr>
          <w:rFonts w:ascii="Inter" w:hAnsi="Noto Sans CJK SC" w:eastAsia="Noto Sans CJK SC"/>
          <w:b w:val="0"/>
          <w:i/>
          <w:color w:val="555F69"/>
          <w:sz w:val="21"/>
        </w:rPr>
        <w:t>适用于进入新国家、新客户群、新渠道、新产品市场，或判断一个机会“值不值得进入”。</w:t>
      </w:r>
    </w:p>
    <w:p>
      <w:pPr>
        <w:pStyle w:val="Heading2"/>
        <w:keepNext/>
      </w:pPr>
      <w:r>
        <w:t>A. 基础：先把问题变成可计算、可诊断的结构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Entry Attractiveness = Market Attractiveness × Ability to Win × Economic Viability</w:t>
            </w:r>
          </w:p>
          <w:p>
            <w:pPr>
              <w:spacing w:after="0"/>
              <w:jc w:val="center"/>
            </w:pPr>
            <w:r>
              <w:rPr>
                <w:rFonts w:ascii="Inter" w:hAnsi="Noto Sans CJK SC" w:eastAsia="Noto Sans CJK SC"/>
                <w:b w:val="0"/>
                <w:i/>
                <w:color w:val="5A5A5A"/>
                <w:sz w:val="18"/>
              </w:rPr>
              <w:t>不是数学恒等式，而是决策逻辑：任何一项接近零，进入都可能不成立。</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Expected Profit = Expected Revenue − Entry Cost − Ongoing Cost</w:t>
            </w:r>
          </w:p>
          <w:p>
            <w:pPr>
              <w:spacing w:after="0"/>
              <w:jc w:val="center"/>
            </w:pPr>
            <w:r>
              <w:rPr>
                <w:rFonts w:ascii="Inter" w:hAnsi="Noto Sans CJK SC" w:eastAsia="Noto Sans CJK SC"/>
                <w:b w:val="0"/>
                <w:i/>
                <w:color w:val="5A5A5A"/>
                <w:sz w:val="18"/>
              </w:rPr>
              <w:t>把“市场很好”转成“这个客户能不能赚到钱”。</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Break-even Volume = Fixed Entry Cost / Contribution Margin per Unit</w:t>
            </w:r>
          </w:p>
          <w:p>
            <w:pPr>
              <w:spacing w:after="0"/>
              <w:jc w:val="center"/>
            </w:pPr>
            <w:r>
              <w:rPr>
                <w:rFonts w:ascii="Inter" w:hAnsi="Noto Sans CJK SC" w:eastAsia="Noto Sans CJK SC"/>
                <w:b w:val="0"/>
                <w:i/>
                <w:color w:val="5A5A5A"/>
                <w:sz w:val="18"/>
              </w:rPr>
              <w:t>用于判断进入后需要多大规模才能覆盖前期投入。</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NPV = PV of Future Cash Flows − Initial Investment</w:t>
            </w:r>
          </w:p>
          <w:p>
            <w:pPr>
              <w:spacing w:after="0"/>
              <w:jc w:val="center"/>
            </w:pPr>
            <w:r>
              <w:rPr>
                <w:rFonts w:ascii="Inter" w:hAnsi="Noto Sans CJK SC" w:eastAsia="Noto Sans CJK SC"/>
                <w:b w:val="0"/>
                <w:i/>
                <w:color w:val="5A5A5A"/>
                <w:sz w:val="18"/>
              </w:rPr>
              <w:t>适合资本密集、长期进入或 acquisition-led entry。</w:t>
            </w:r>
          </w:p>
        </w:tc>
      </w:tr>
    </w:tbl>
    <w:p>
      <w:pPr>
        <w:spacing w:after="0"/>
      </w:pPr>
    </w:p>
    <w:p>
      <w:pPr>
        <w:spacing w:after="100" w:line="278" w:lineRule="auto"/>
      </w:pPr>
      <w:r>
        <w:rPr>
          <w:rFonts w:ascii="Inter" w:hAnsi="Noto Sans CJK SC" w:eastAsia="Noto Sans CJK SC"/>
          <w:b w:val="0"/>
          <w:i w:val="0"/>
        </w:rPr>
        <w:t>基础结构可以稳定地用 Market Attractiveness → Ability to Win → Economics → Entry Mode → Risk。Market Attractiveness 看规模、增长、利润池、客户需求和行业结构；Ability to Win 看客户是否有品牌、distribution、technology、cost、customer relationship 或 regulatory advantage；Economics 再确认即使进入成功，回报是否足够。</w:t>
      </w:r>
    </w:p>
    <w:p>
      <w:pPr>
        <w:spacing w:after="100" w:line="278" w:lineRule="auto"/>
      </w:pPr>
      <w:r>
        <w:rPr>
          <w:rFonts w:ascii="Inter" w:hAnsi="Noto Sans CJK SC" w:eastAsia="Noto Sans CJK SC"/>
          <w:b w:val="0"/>
          <w:i w:val="0"/>
        </w:rPr>
        <w:t>Entry mode 不应作为最后随手补上的 bucket。Organic build、JV、partnership、licensing、acquisition 对资本投入、速度、控制权和风险完全不同。市场进入题的建议，最终通常同时包含“进不进”和“怎么进”。</w:t>
      </w:r>
    </w:p>
    <w:p>
      <w:pPr>
        <w:pStyle w:val="Heading2"/>
        <w:keepNext/>
      </w:pPr>
      <w:r>
        <w:t>B. Excellence：从“框架完整”升级到“商业判断有方向”</w:t>
      </w:r>
    </w:p>
    <w:p>
      <w:pPr>
        <w:spacing w:after="100" w:line="278" w:lineRule="auto"/>
      </w:pPr>
      <w:r>
        <w:rPr>
          <w:rFonts w:ascii="Inter" w:hAnsi="Noto Sans CJK SC" w:eastAsia="Noto Sans CJK SC"/>
          <w:b w:val="0"/>
          <w:i w:val="0"/>
        </w:rPr>
        <w:t>最关键的升级是从“Is this a good market?”转向“Is this a good market for this client?”。高速增长并不自动意味着进入吸引力高；如果竞争激烈、客户 acquisition cost 高、公司无 distribution advantage，增长越快甚至可能只是吸引更多资本进入。</w:t>
      </w:r>
    </w:p>
    <w:p>
      <w:pPr>
        <w:spacing w:after="100" w:line="278" w:lineRule="auto"/>
      </w:pPr>
      <w:r>
        <w:rPr>
          <w:rFonts w:ascii="Inter" w:hAnsi="Noto Sans CJK SC" w:eastAsia="Noto Sans CJK SC"/>
          <w:b w:val="0"/>
          <w:i w:val="0"/>
        </w:rPr>
        <w:t>第二个高级点是区分 market attractiveness 与 timing attractiveness。一个长期很好的市场，今天未必是好时点。优秀候选人会问供给是否正在过度扩张、regulation 是否即将改变、客户 switching 是否需要某个触发点。</w:t>
      </w:r>
    </w:p>
    <w:p>
      <w:pPr>
        <w:spacing w:after="100" w:line="278" w:lineRule="auto"/>
      </w:pPr>
      <w:r>
        <w:rPr>
          <w:rFonts w:ascii="Inter" w:hAnsi="Noto Sans CJK SC" w:eastAsia="Noto Sans CJK SC"/>
          <w:b w:val="0"/>
          <w:i w:val="0"/>
        </w:rPr>
        <w:t>第三个高级点是考虑 reversibility 与 option value。如果可以通过一个城市 pilot、一个渠道 partnership 或 limited SKU launch 低成本获得信息，就不应把问题错误地设定成“一次性 all-in”。分阶段进入本身就是一种降低不可逆风险的战略。</w:t>
      </w:r>
    </w:p>
    <w:p>
      <w:pPr>
        <w:pStyle w:val="Heading2"/>
        <w:keepNext/>
      </w:pPr>
      <w:r>
        <w:t>C. 常见失分点</w:t>
      </w:r>
    </w:p>
    <w:p>
      <w:pPr>
        <w:pStyle w:val="ListBullet"/>
        <w:spacing w:after="60" w:line="269" w:lineRule="auto"/>
      </w:pPr>
      <w:r>
        <w:rPr>
          <w:rFonts w:ascii="Inter" w:hAnsi="Noto Sans CJK SC" w:eastAsia="Noto Sans CJK SC"/>
          <w:b w:val="0"/>
          <w:i w:val="0"/>
        </w:rPr>
        <w:t>把 Market / Competition / Company 当作固定三段式，却没有说明哪一段决定 go / no-go。</w:t>
      </w:r>
    </w:p>
    <w:p>
      <w:pPr>
        <w:pStyle w:val="ListBullet"/>
        <w:spacing w:after="60" w:line="269" w:lineRule="auto"/>
      </w:pPr>
      <w:r>
        <w:rPr>
          <w:rFonts w:ascii="Inter" w:hAnsi="Noto Sans CJK SC" w:eastAsia="Noto Sans CJK SC"/>
          <w:b w:val="0"/>
          <w:i w:val="0"/>
        </w:rPr>
        <w:t>只分析市场增长与规模，没有回答客户凭什么赢。</w:t>
      </w:r>
    </w:p>
    <w:p>
      <w:pPr>
        <w:pStyle w:val="ListBullet"/>
        <w:spacing w:after="60" w:line="269" w:lineRule="auto"/>
      </w:pPr>
      <w:r>
        <w:rPr>
          <w:rFonts w:ascii="Inter" w:hAnsi="Noto Sans CJK SC" w:eastAsia="Noto Sans CJK SC"/>
          <w:b w:val="0"/>
          <w:i w:val="0"/>
        </w:rPr>
        <w:t>忽略 entry mode、timing 和 downside，仿佛“进入市场”只有一种做法。</w:t>
      </w:r>
    </w:p>
    <w:tbl>
      <w:tblPr>
        <w:tblW w:type="auto" w:w="0"/>
        <w:jc w:val="center"/>
        <w:tblLayout w:type="autofit"/>
        <w:tblLook w:firstColumn="1" w:firstRow="1" w:lastColumn="0" w:lastRow="0" w:noHBand="0" w:noVBand="1" w:val="04A0"/>
      </w:tblPr>
      <w:tblGrid>
        <w:gridCol w:w="9878"/>
      </w:tblGrid>
      <w:tr>
        <w:tc>
          <w:tcPr>
            <w:tcW w:type="dxa" w:w="9878"/>
            <w:shd w:fill="E8F4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面试表达模板  </w:t>
            </w:r>
            <w:r>
              <w:rPr>
                <w:rFonts w:ascii="Inter" w:hAnsi="Noto Sans CJK SC" w:eastAsia="Noto Sans CJK SC"/>
                <w:b w:val="0"/>
                <w:i w:val="0"/>
              </w:rPr>
              <w:t>“I would separate whether this is an attractive market from whether it is attractive for our client. Even a fast-growing market is a poor entry if we lack a credible right to win or if the required investment captures too little of the value.”</w:t>
            </w:r>
          </w:p>
        </w:tc>
      </w:tr>
    </w:tbl>
    <w:p>
      <w:pPr>
        <w:spacing w:after="20"/>
      </w:pPr>
    </w:p>
    <w:p>
      <w:pPr>
        <w:pStyle w:val="Heading1"/>
        <w:keepNext/>
      </w:pPr>
      <w:r>
        <w:t>3. Merger &amp; Acquisition</w:t>
      </w:r>
    </w:p>
    <w:p>
      <w:pPr>
        <w:spacing w:after="160"/>
      </w:pPr>
      <w:r>
        <w:rPr>
          <w:rFonts w:ascii="Inter" w:hAnsi="Noto Sans CJK SC" w:eastAsia="Noto Sans CJK SC"/>
          <w:b w:val="0"/>
          <w:i/>
          <w:color w:val="555F69"/>
          <w:sz w:val="21"/>
        </w:rPr>
        <w:t>适用于收购目标公司、战略并购、兼并后整合以及“这个 deal 值不值得做”。</w:t>
      </w:r>
    </w:p>
    <w:p>
      <w:pPr>
        <w:pStyle w:val="Heading2"/>
        <w:keepNext/>
      </w:pPr>
      <w:r>
        <w:t>A. 基础：先把问题变成可计算、可诊断的结构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Deal Value Creation = Standalone Value + Synergies − Purchase Price − Integration Costs</w:t>
            </w:r>
          </w:p>
          <w:p>
            <w:pPr>
              <w:spacing w:after="0"/>
              <w:jc w:val="center"/>
            </w:pPr>
            <w:r>
              <w:rPr>
                <w:rFonts w:ascii="Inter" w:hAnsi="Noto Sans CJK SC" w:eastAsia="Noto Sans CJK SC"/>
                <w:b w:val="0"/>
                <w:i/>
                <w:color w:val="5A5A5A"/>
                <w:sz w:val="18"/>
              </w:rPr>
              <w:t>用于把“战略上很合适”转成股东价值是否真的增加。</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Maximum Willingness to Pay ≈ Standalone Value + Buyer-specific Synergy Value − Required Buyer Value Capture</w:t>
            </w:r>
          </w:p>
          <w:p>
            <w:pPr>
              <w:spacing w:after="0"/>
              <w:jc w:val="center"/>
            </w:pPr>
            <w:r>
              <w:rPr>
                <w:rFonts w:ascii="Inter" w:hAnsi="Noto Sans CJK SC" w:eastAsia="Noto Sans CJK SC"/>
                <w:b w:val="0"/>
                <w:i/>
                <w:color w:val="5A5A5A"/>
                <w:sz w:val="18"/>
              </w:rPr>
              <w:t>最高可接受价格取决于协同是否属于这个买家，以及买家希望保留多少价值。</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Revenue Synergy = Incremental Customers × Incremental Spend × Margin</w:t>
            </w:r>
          </w:p>
          <w:p>
            <w:pPr>
              <w:spacing w:after="0"/>
              <w:jc w:val="center"/>
            </w:pPr>
            <w:r>
              <w:rPr>
                <w:rFonts w:ascii="Inter" w:hAnsi="Noto Sans CJK SC" w:eastAsia="Noto Sans CJK SC"/>
                <w:b w:val="0"/>
                <w:i/>
                <w:color w:val="5A5A5A"/>
                <w:sz w:val="18"/>
              </w:rPr>
              <w:t>避免把 cross-sell 当成空泛名词。</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Cost Synergy = Removable Cost Base × Achievable Reduction %</w:t>
            </w:r>
          </w:p>
          <w:p>
            <w:pPr>
              <w:spacing w:after="0"/>
              <w:jc w:val="center"/>
            </w:pPr>
            <w:r>
              <w:rPr>
                <w:rFonts w:ascii="Inter" w:hAnsi="Noto Sans CJK SC" w:eastAsia="Noto Sans CJK SC"/>
                <w:b w:val="0"/>
                <w:i/>
                <w:color w:val="5A5A5A"/>
                <w:sz w:val="18"/>
              </w:rPr>
              <w:t>再扣除 one-off restructuring / integration cost。</w:t>
            </w:r>
          </w:p>
        </w:tc>
      </w:tr>
    </w:tbl>
    <w:p>
      <w:pPr>
        <w:spacing w:after="0"/>
      </w:pPr>
    </w:p>
    <w:p>
      <w:pPr>
        <w:spacing w:after="100" w:line="278" w:lineRule="auto"/>
      </w:pPr>
      <w:r>
        <w:rPr>
          <w:rFonts w:ascii="Inter" w:hAnsi="Noto Sans CJK SC" w:eastAsia="Noto Sans CJK SC"/>
          <w:b w:val="0"/>
          <w:i w:val="0"/>
        </w:rPr>
        <w:t>基础结构应为 Target Attractiveness → Strategic Fit → Valuation → Synergies → Integration / Risks。先判断 target 独立来看是否健康，再判断为什么由这个买家持有会创造额外价值，然后计算愿意支付的价格，最后检查整合风险。</w:t>
      </w:r>
    </w:p>
    <w:p>
      <w:pPr>
        <w:spacing w:after="100" w:line="278" w:lineRule="auto"/>
      </w:pPr>
      <w:r>
        <w:rPr>
          <w:rFonts w:ascii="Inter" w:hAnsi="Noto Sans CJK SC" w:eastAsia="Noto Sans CJK SC"/>
          <w:b w:val="0"/>
          <w:i w:val="0"/>
        </w:rPr>
        <w:t>Synergy 必须分 revenue 与 cost。Revenue synergy 可以来自 cross-selling、distribution expansion、bundling、pricing power；cost synergy 可以来自 duplicated functions、procurement、IT、facilities 或 scale economies。真正的计算要从客户重叠、可交叉销售比例、毛利或可移除成本基数开始。</w:t>
      </w:r>
    </w:p>
    <w:p>
      <w:pPr>
        <w:pStyle w:val="Heading2"/>
        <w:keepNext/>
      </w:pPr>
      <w:r>
        <w:t>B. Excellence：从“框架完整”升级到“商业判断有方向”</w:t>
      </w:r>
    </w:p>
    <w:p>
      <w:pPr>
        <w:spacing w:after="100" w:line="278" w:lineRule="auto"/>
      </w:pPr>
      <w:r>
        <w:rPr>
          <w:rFonts w:ascii="Inter" w:hAnsi="Noto Sans CJK SC" w:eastAsia="Noto Sans CJK SC"/>
          <w:b w:val="0"/>
          <w:i w:val="0"/>
        </w:rPr>
        <w:t>优秀 candidate 会问四个问题：synergy 是否真实、是否 incremental、是否 achievable、是否 buyer-specific。如果所有竞标者都能拿到相同 synergy，它会被竞争性 bidding 反映进价格，未必属于买家。</w:t>
      </w:r>
    </w:p>
    <w:p>
      <w:pPr>
        <w:spacing w:after="100" w:line="278" w:lineRule="auto"/>
      </w:pPr>
      <w:r>
        <w:rPr>
          <w:rFonts w:ascii="Inter" w:hAnsi="Noto Sans CJK SC" w:eastAsia="Noto Sans CJK SC"/>
          <w:b w:val="0"/>
          <w:i w:val="0"/>
        </w:rPr>
        <w:t>第二个关键 insight 是：好公司并不等于好收购。一个 target 可以非常优质，但只要 premium 过高，买家就把未来价值提前支付给 seller。M&amp;A case 的真正问题从来不是“这家公司好不好”，而是“以这个价格、由这个买家、以这种整合方式拥有它是否创造价值”。</w:t>
      </w:r>
    </w:p>
    <w:p>
      <w:pPr>
        <w:spacing w:after="100" w:line="278" w:lineRule="auto"/>
      </w:pPr>
      <w:r>
        <w:rPr>
          <w:rFonts w:ascii="Inter" w:hAnsi="Noto Sans CJK SC" w:eastAsia="Noto Sans CJK SC"/>
          <w:b w:val="0"/>
          <w:i w:val="0"/>
        </w:rPr>
        <w:t>第三层是把 integration risk 直接嵌进 thesis，而不是作为最后的风险列表。关键人才流失、客户 churn、IT integration delay、culture clash 都可能让理论 synergy 根本无法兑现，因此估值与执行不能分开讨论。</w:t>
      </w:r>
    </w:p>
    <w:p>
      <w:pPr>
        <w:pStyle w:val="Heading2"/>
        <w:keepNext/>
      </w:pPr>
      <w:r>
        <w:t>C. 常见失分点</w:t>
      </w:r>
    </w:p>
    <w:p>
      <w:pPr>
        <w:pStyle w:val="ListBullet"/>
        <w:spacing w:after="60" w:line="269" w:lineRule="auto"/>
      </w:pPr>
      <w:r>
        <w:rPr>
          <w:rFonts w:ascii="Inter" w:hAnsi="Noto Sans CJK SC" w:eastAsia="Noto Sans CJK SC"/>
          <w:b w:val="0"/>
          <w:i w:val="0"/>
        </w:rPr>
        <w:t>只说“strategic fit 很强”但没有说明价值如何转化为 cash flow。</w:t>
      </w:r>
    </w:p>
    <w:p>
      <w:pPr>
        <w:pStyle w:val="ListBullet"/>
        <w:spacing w:after="60" w:line="269" w:lineRule="auto"/>
      </w:pPr>
      <w:r>
        <w:rPr>
          <w:rFonts w:ascii="Inter" w:hAnsi="Noto Sans CJK SC" w:eastAsia="Noto Sans CJK SC"/>
          <w:b w:val="0"/>
          <w:i w:val="0"/>
        </w:rPr>
        <w:t>把所有 synergy 100% 计入买方价值，没有 probability / timing / cost。</w:t>
      </w:r>
    </w:p>
    <w:p>
      <w:pPr>
        <w:pStyle w:val="ListBullet"/>
        <w:spacing w:after="60" w:line="269" w:lineRule="auto"/>
      </w:pPr>
      <w:r>
        <w:rPr>
          <w:rFonts w:ascii="Inter" w:hAnsi="Noto Sans CJK SC" w:eastAsia="Noto Sans CJK SC"/>
          <w:b w:val="0"/>
          <w:i w:val="0"/>
        </w:rPr>
        <w:t>忽略 purchase price，以为 target 好就应该买。</w:t>
      </w:r>
    </w:p>
    <w:tbl>
      <w:tblPr>
        <w:tblW w:type="auto" w:w="0"/>
        <w:jc w:val="center"/>
        <w:tblLayout w:type="autofit"/>
        <w:tblLook w:firstColumn="1" w:firstRow="1" w:lastColumn="0" w:lastRow="0" w:noHBand="0" w:noVBand="1" w:val="04A0"/>
      </w:tblPr>
      <w:tblGrid>
        <w:gridCol w:w="9878"/>
      </w:tblGrid>
      <w:tr>
        <w:tc>
          <w:tcPr>
            <w:tcW w:type="dxa" w:w="9878"/>
            <w:shd w:fill="E8F4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面试表达模板  </w:t>
            </w:r>
            <w:r>
              <w:rPr>
                <w:rFonts w:ascii="Inter" w:hAnsi="Noto Sans CJK SC" w:eastAsia="Noto Sans CJK SC"/>
                <w:b w:val="0"/>
                <w:i w:val="0"/>
              </w:rPr>
              <w:t>“I would not stop at whether the target is strategically attractive. The key question is whether the buyer can capture enough buyer-specific synergies after paying the premium and absorbing integration risk.”</w:t>
            </w:r>
          </w:p>
        </w:tc>
      </w:tr>
    </w:tbl>
    <w:p>
      <w:pPr>
        <w:spacing w:after="20"/>
      </w:pPr>
    </w:p>
    <w:p>
      <w:pPr>
        <w:pStyle w:val="Heading1"/>
        <w:keepNext/>
      </w:pPr>
      <w:r>
        <w:t>4. Pricing</w:t>
      </w:r>
    </w:p>
    <w:p>
      <w:pPr>
        <w:spacing w:after="160"/>
      </w:pPr>
      <w:r>
        <w:rPr>
          <w:rFonts w:ascii="Inter" w:hAnsi="Noto Sans CJK SC" w:eastAsia="Noto Sans CJK SC"/>
          <w:b w:val="0"/>
          <w:i/>
          <w:color w:val="555F69"/>
          <w:sz w:val="21"/>
        </w:rPr>
        <w:t>适用于新产品定价、提价、price war、subscription / usage-based pricing、价格优化。</w:t>
      </w:r>
    </w:p>
    <w:p>
      <w:pPr>
        <w:pStyle w:val="Heading2"/>
        <w:keepNext/>
      </w:pPr>
      <w:r>
        <w:t>A. 基础：先把问题变成可计算、可诊断的结构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Profit = Q(P) × (P − Variable Cost) − Fixed Cost</w:t>
            </w:r>
          </w:p>
          <w:p>
            <w:pPr>
              <w:spacing w:after="0"/>
              <w:jc w:val="center"/>
            </w:pPr>
            <w:r>
              <w:rPr>
                <w:rFonts w:ascii="Inter" w:hAnsi="Noto Sans CJK SC" w:eastAsia="Noto Sans CJK SC"/>
                <w:b w:val="0"/>
                <w:i/>
                <w:color w:val="5A5A5A"/>
                <w:sz w:val="18"/>
              </w:rPr>
              <w:t>价格变化会改变销量，因此 Q 应视为 P 的函数。</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Price Elasticity = %Δ Quantity / %Δ Price</w:t>
            </w:r>
          </w:p>
          <w:p>
            <w:pPr>
              <w:spacing w:after="0"/>
              <w:jc w:val="center"/>
            </w:pPr>
            <w:r>
              <w:rPr>
                <w:rFonts w:ascii="Inter" w:hAnsi="Noto Sans CJK SC" w:eastAsia="Noto Sans CJK SC"/>
                <w:b w:val="0"/>
                <w:i/>
                <w:color w:val="5A5A5A"/>
                <w:sz w:val="18"/>
              </w:rPr>
              <w:t>用来判断涨价或降价对 volume 的敏感度。</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Customer Economic Value = Incremental Revenue + Cost Saved + Risk Reduced</w:t>
            </w:r>
          </w:p>
          <w:p>
            <w:pPr>
              <w:spacing w:after="0"/>
              <w:jc w:val="center"/>
            </w:pPr>
            <w:r>
              <w:rPr>
                <w:rFonts w:ascii="Inter" w:hAnsi="Noto Sans CJK SC" w:eastAsia="Noto Sans CJK SC"/>
                <w:b w:val="0"/>
                <w:i/>
                <w:color w:val="5A5A5A"/>
                <w:sz w:val="18"/>
              </w:rPr>
              <w:t>B2B value-based pricing 的核心。</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Break-even Volume Loss from Price Increase = Price Uplift / New Contribution Margin</w:t>
            </w:r>
          </w:p>
          <w:p>
            <w:pPr>
              <w:spacing w:after="0"/>
              <w:jc w:val="center"/>
            </w:pPr>
            <w:r>
              <w:rPr>
                <w:rFonts w:ascii="Inter" w:hAnsi="Noto Sans CJK SC" w:eastAsia="Noto Sans CJK SC"/>
                <w:b w:val="0"/>
                <w:i/>
                <w:color w:val="5A5A5A"/>
                <w:sz w:val="18"/>
              </w:rPr>
              <w:t>帮助判断提价后最多能承受多少销量流失。</w:t>
            </w:r>
          </w:p>
        </w:tc>
      </w:tr>
    </w:tbl>
    <w:p>
      <w:pPr>
        <w:spacing w:after="0"/>
      </w:pPr>
    </w:p>
    <w:p>
      <w:pPr>
        <w:spacing w:after="100" w:line="278" w:lineRule="auto"/>
      </w:pPr>
      <w:r>
        <w:rPr>
          <w:rFonts w:ascii="Inter" w:hAnsi="Noto Sans CJK SC" w:eastAsia="Noto Sans CJK SC"/>
          <w:b w:val="0"/>
          <w:i w:val="0"/>
        </w:rPr>
        <w:t>基础逻辑应为 Customer Value → Willingness to Pay → Competitive Reference → Cost Floor → Pricing Architecture。Cost 决定最低可接受价格，competition 提供参照，但真正决定可实现价格的是 customer willingness to pay。</w:t>
      </w:r>
    </w:p>
    <w:p>
      <w:pPr>
        <w:spacing w:after="100" w:line="278" w:lineRule="auto"/>
      </w:pPr>
      <w:r>
        <w:rPr>
          <w:rFonts w:ascii="Inter" w:hAnsi="Noto Sans CJK SC" w:eastAsia="Noto Sans CJK SC"/>
          <w:b w:val="0"/>
          <w:i w:val="0"/>
        </w:rPr>
        <w:t>Pricing architecture 与 price level 必须区分。除了“卖 £10 还是 £12”，还要考虑按 seat、usage、transaction、subscription、tier、bundle 或 two-part tariff 收费。很多 case 最关键的问题不是价格数字，而是收费单位是否与客户获得价值的方式一致。</w:t>
      </w:r>
    </w:p>
    <w:p>
      <w:pPr>
        <w:pStyle w:val="Heading2"/>
        <w:keepNext/>
      </w:pPr>
      <w:r>
        <w:t>B. Excellence：从“框架完整”升级到“商业判断有方向”</w:t>
      </w:r>
    </w:p>
    <w:p>
      <w:pPr>
        <w:spacing w:after="100" w:line="278" w:lineRule="auto"/>
      </w:pPr>
      <w:r>
        <w:rPr>
          <w:rFonts w:ascii="Inter" w:hAnsi="Noto Sans CJK SC" w:eastAsia="Noto Sans CJK SC"/>
          <w:b w:val="0"/>
          <w:i w:val="0"/>
        </w:rPr>
        <w:t>Excellence 的第一步通常是 segmentation。平均 WTP 往往没有意义，因为 enterprise customer 与 SME、urgent user 与 casual user 的价值完全不同。正确的定价设计通常来自识别不同 segment 的 value driver，再选择 discrimination mechanism。</w:t>
      </w:r>
    </w:p>
    <w:p>
      <w:pPr>
        <w:spacing w:after="100" w:line="278" w:lineRule="auto"/>
      </w:pPr>
      <w:r>
        <w:rPr>
          <w:rFonts w:ascii="Inter" w:hAnsi="Noto Sans CJK SC" w:eastAsia="Noto Sans CJK SC"/>
          <w:b w:val="0"/>
          <w:i w:val="0"/>
        </w:rPr>
        <w:t>第二个高级点是考虑 behavioural 与 competitive response。提价不仅影响当前 demand curve，还可能改变客户对品牌定位的理解、触发 competitor response 或增加 churn；降价也可能造成 reference price reset，使未来再提价更困难。</w:t>
      </w:r>
    </w:p>
    <w:p>
      <w:pPr>
        <w:spacing w:after="100" w:line="278" w:lineRule="auto"/>
      </w:pPr>
      <w:r>
        <w:rPr>
          <w:rFonts w:ascii="Inter" w:hAnsi="Noto Sans CJK SC" w:eastAsia="Noto Sans CJK SC"/>
          <w:b w:val="0"/>
          <w:i w:val="0"/>
        </w:rPr>
        <w:t>第三层是把价格看成 business model design，而不是 marketing variable。特别是在 SaaS、marketplace、platform、B2B services 中，收费 metric 会反过来影响客户 adoption、sales cycle、usage intensity 与公司 revenue visibility。</w:t>
      </w:r>
    </w:p>
    <w:p>
      <w:pPr>
        <w:pStyle w:val="Heading2"/>
        <w:keepNext/>
      </w:pPr>
      <w:r>
        <w:t>C. 常见失分点</w:t>
      </w:r>
    </w:p>
    <w:p>
      <w:pPr>
        <w:pStyle w:val="ListBullet"/>
        <w:spacing w:after="60" w:line="269" w:lineRule="auto"/>
      </w:pPr>
      <w:r>
        <w:rPr>
          <w:rFonts w:ascii="Inter" w:hAnsi="Noto Sans CJK SC" w:eastAsia="Noto Sans CJK SC"/>
          <w:b w:val="0"/>
          <w:i w:val="0"/>
        </w:rPr>
        <w:t>只用 cost-plus pricing；这通常只能告诉你不能低于哪里，不能告诉你应该收多少。</w:t>
      </w:r>
    </w:p>
    <w:p>
      <w:pPr>
        <w:pStyle w:val="ListBullet"/>
        <w:spacing w:after="60" w:line="269" w:lineRule="auto"/>
      </w:pPr>
      <w:r>
        <w:rPr>
          <w:rFonts w:ascii="Inter" w:hAnsi="Noto Sans CJK SC" w:eastAsia="Noto Sans CJK SC"/>
          <w:b w:val="0"/>
          <w:i w:val="0"/>
        </w:rPr>
        <w:t>只看 competitor price，不研究客户到底为什么愿意付钱。</w:t>
      </w:r>
    </w:p>
    <w:p>
      <w:pPr>
        <w:pStyle w:val="ListBullet"/>
        <w:spacing w:after="60" w:line="269" w:lineRule="auto"/>
      </w:pPr>
      <w:r>
        <w:rPr>
          <w:rFonts w:ascii="Inter" w:hAnsi="Noto Sans CJK SC" w:eastAsia="Noto Sans CJK SC"/>
          <w:b w:val="0"/>
          <w:i w:val="0"/>
        </w:rPr>
        <w:t>看到 elasticity 就机械套公式，却没有解释哪些 segment 最敏感。</w:t>
      </w:r>
    </w:p>
    <w:tbl>
      <w:tblPr>
        <w:tblW w:type="auto" w:w="0"/>
        <w:jc w:val="center"/>
        <w:tblLayout w:type="autofit"/>
        <w:tblLook w:firstColumn="1" w:firstRow="1" w:lastColumn="0" w:lastRow="0" w:noHBand="0" w:noVBand="1" w:val="04A0"/>
      </w:tblPr>
      <w:tblGrid>
        <w:gridCol w:w="9878"/>
      </w:tblGrid>
      <w:tr>
        <w:tc>
          <w:tcPr>
            <w:tcW w:type="dxa" w:w="9878"/>
            <w:shd w:fill="E8F4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面试表达模板  </w:t>
            </w:r>
            <w:r>
              <w:rPr>
                <w:rFonts w:ascii="Inter" w:hAnsi="Noto Sans CJK SC" w:eastAsia="Noto Sans CJK SC"/>
                <w:b w:val="0"/>
                <w:i w:val="0"/>
              </w:rPr>
              <w:t>“I would first understand what economic value the product creates for different customer segments. That gives us the willingness-to-pay ceiling; cost provides the floor, and competitive prices help us calibrate the feasible range.”</w:t>
            </w:r>
          </w:p>
        </w:tc>
      </w:tr>
    </w:tbl>
    <w:p>
      <w:pPr>
        <w:spacing w:after="20"/>
      </w:pPr>
    </w:p>
    <w:p>
      <w:pPr>
        <w:pStyle w:val="Heading1"/>
        <w:keepNext/>
      </w:pPr>
      <w:r>
        <w:t>5. Competitive Threat</w:t>
      </w:r>
    </w:p>
    <w:p>
      <w:pPr>
        <w:spacing w:after="160"/>
      </w:pPr>
      <w:r>
        <w:rPr>
          <w:rFonts w:ascii="Inter" w:hAnsi="Noto Sans CJK SC" w:eastAsia="Noto Sans CJK SC"/>
          <w:b w:val="0"/>
          <w:i/>
          <w:color w:val="555F69"/>
          <w:sz w:val="21"/>
        </w:rPr>
        <w:t>适用于新进入者、价格战、替代技术、商业模式冲击、竞争对手扩产或并购。</w:t>
      </w:r>
    </w:p>
    <w:p>
      <w:pPr>
        <w:pStyle w:val="Heading2"/>
        <w:keepNext/>
      </w:pPr>
      <w:r>
        <w:t>A. 基础：先把问题变成可计算、可诊断的结构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Profit at Risk ≈ Customers at Risk × Churn Probability × Contribution Margin</w:t>
            </w:r>
          </w:p>
          <w:p>
            <w:pPr>
              <w:spacing w:after="0"/>
              <w:jc w:val="center"/>
            </w:pPr>
            <w:r>
              <w:rPr>
                <w:rFonts w:ascii="Inter" w:hAnsi="Noto Sans CJK SC" w:eastAsia="Noto Sans CJK SC"/>
                <w:b w:val="0"/>
                <w:i/>
                <w:color w:val="5A5A5A"/>
                <w:sz w:val="18"/>
              </w:rPr>
              <w:t>把“对手很可怕”转成经济暴露。</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Threat Severity = Customer Relevance × Competitor Advantage × Scale / Speed of Adoption</w:t>
            </w:r>
          </w:p>
          <w:p>
            <w:pPr>
              <w:spacing w:after="0"/>
              <w:jc w:val="center"/>
            </w:pPr>
            <w:r>
              <w:rPr>
                <w:rFonts w:ascii="Inter" w:hAnsi="Noto Sans CJK SC" w:eastAsia="Noto Sans CJK SC"/>
                <w:b w:val="0"/>
                <w:i/>
                <w:color w:val="5A5A5A"/>
                <w:sz w:val="18"/>
              </w:rPr>
              <w:t>用于优先判断哪些威胁值得回应。</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Response Value = Loss Avoided + Upside Created − Cost of Response − Strategic Side Effects</w:t>
            </w:r>
          </w:p>
          <w:p>
            <w:pPr>
              <w:spacing w:after="0"/>
              <w:jc w:val="center"/>
            </w:pPr>
            <w:r>
              <w:rPr>
                <w:rFonts w:ascii="Inter" w:hAnsi="Noto Sans CJK SC" w:eastAsia="Noto Sans CJK SC"/>
                <w:b w:val="0"/>
                <w:i/>
                <w:color w:val="5A5A5A"/>
                <w:sz w:val="18"/>
              </w:rPr>
              <w:t>防守本身也可能很贵。</w:t>
            </w:r>
          </w:p>
        </w:tc>
      </w:tr>
    </w:tbl>
    <w:p>
      <w:pPr>
        <w:spacing w:after="0"/>
      </w:pPr>
    </w:p>
    <w:p>
      <w:pPr>
        <w:spacing w:after="100" w:line="278" w:lineRule="auto"/>
      </w:pPr>
      <w:r>
        <w:rPr>
          <w:rFonts w:ascii="Inter" w:hAnsi="Noto Sans CJK SC" w:eastAsia="Noto Sans CJK SC"/>
          <w:b w:val="0"/>
          <w:i w:val="0"/>
        </w:rPr>
        <w:t>基础结构可用 Nature of Threat → Customer Impact → Relative Advantage → Economic Exposure → Response。首先明确威胁是什么：new entrant、price war、substitute、new technology、vertical integration，还是新的 distribution model；然后识别哪些客户为什么可能改变行为。</w:t>
      </w:r>
    </w:p>
    <w:p>
      <w:pPr>
        <w:spacing w:after="100" w:line="278" w:lineRule="auto"/>
      </w:pPr>
      <w:r>
        <w:rPr>
          <w:rFonts w:ascii="Inter" w:hAnsi="Noto Sans CJK SC" w:eastAsia="Noto Sans CJK SC"/>
          <w:b w:val="0"/>
          <w:i w:val="0"/>
        </w:rPr>
        <w:t>回应策略不要一开始就默认“降价、创新、营销”。更好的决策集合是 Ignore / Monitor / Defend / Attack，并明确触发条件。竞争战略的第一步往往不是想怎么反击，而是判断这件事是否值得反击。</w:t>
      </w:r>
    </w:p>
    <w:p>
      <w:pPr>
        <w:pStyle w:val="Heading2"/>
        <w:keepNext/>
      </w:pPr>
      <w:r>
        <w:t>B. Excellence：从“框架完整”升级到“商业判断有方向”</w:t>
      </w:r>
    </w:p>
    <w:p>
      <w:pPr>
        <w:spacing w:after="100" w:line="278" w:lineRule="auto"/>
      </w:pPr>
      <w:r>
        <w:rPr>
          <w:rFonts w:ascii="Inter" w:hAnsi="Noto Sans CJK SC" w:eastAsia="Noto Sans CJK SC"/>
          <w:b w:val="0"/>
          <w:i w:val="0"/>
        </w:rPr>
        <w:t>优秀 candidate 会识别 competitor action 对不同客户 segment 的异质影响。如果被抢走的是低毛利、高服务成本客户，headline market share 下降未必意味着 value destruction；如果对手抢走的是 high-LTV anchor customers，则即使份额变化很小也可能危险。</w:t>
      </w:r>
    </w:p>
    <w:p>
      <w:pPr>
        <w:spacing w:after="100" w:line="278" w:lineRule="auto"/>
      </w:pPr>
      <w:r>
        <w:rPr>
          <w:rFonts w:ascii="Inter" w:hAnsi="Noto Sans CJK SC" w:eastAsia="Noto Sans CJK SC"/>
          <w:b w:val="0"/>
          <w:i w:val="0"/>
        </w:rPr>
        <w:t>第二个高级点是识别 response 的 signalling effect。全面降价可能保护当前销量，却把整个行业拖入低价均衡；快速复制 competitor feature 可能证明其差异化有效。好的竞争反应经常是局部、定向、可撤回，而不是全市场反击。</w:t>
      </w:r>
    </w:p>
    <w:p>
      <w:pPr>
        <w:spacing w:after="100" w:line="278" w:lineRule="auto"/>
      </w:pPr>
      <w:r>
        <w:rPr>
          <w:rFonts w:ascii="Inter" w:hAnsi="Noto Sans CJK SC" w:eastAsia="Noto Sans CJK SC"/>
          <w:b w:val="0"/>
          <w:i w:val="0"/>
        </w:rPr>
        <w:t>最高阶的判断是知道“哪里不要竞争”。企业资源有限，competitive advantage 的本质就是选择自己能够获得超额回报的战场，而不是维护所有 market share。</w:t>
      </w:r>
    </w:p>
    <w:p>
      <w:pPr>
        <w:pStyle w:val="Heading2"/>
        <w:keepNext/>
      </w:pPr>
      <w:r>
        <w:t>C. 常见失分点</w:t>
      </w:r>
    </w:p>
    <w:p>
      <w:pPr>
        <w:pStyle w:val="ListBullet"/>
        <w:spacing w:after="60" w:line="269" w:lineRule="auto"/>
      </w:pPr>
      <w:r>
        <w:rPr>
          <w:rFonts w:ascii="Inter" w:hAnsi="Noto Sans CJK SC" w:eastAsia="Noto Sans CJK SC"/>
          <w:b w:val="0"/>
          <w:i w:val="0"/>
        </w:rPr>
        <w:t>把 competitor 的每个动作都当成需要回应的 threat。</w:t>
      </w:r>
    </w:p>
    <w:p>
      <w:pPr>
        <w:pStyle w:val="ListBullet"/>
        <w:spacing w:after="60" w:line="269" w:lineRule="auto"/>
      </w:pPr>
      <w:r>
        <w:rPr>
          <w:rFonts w:ascii="Inter" w:hAnsi="Noto Sans CJK SC" w:eastAsia="Noto Sans CJK SC"/>
          <w:b w:val="0"/>
          <w:i w:val="0"/>
        </w:rPr>
        <w:t>只讨论 competitor capability，不讨论客户是否真的在乎。</w:t>
      </w:r>
    </w:p>
    <w:p>
      <w:pPr>
        <w:pStyle w:val="ListBullet"/>
        <w:spacing w:after="60" w:line="269" w:lineRule="auto"/>
      </w:pPr>
      <w:r>
        <w:rPr>
          <w:rFonts w:ascii="Inter" w:hAnsi="Noto Sans CJK SC" w:eastAsia="Noto Sans CJK SC"/>
          <w:b w:val="0"/>
          <w:i w:val="0"/>
        </w:rPr>
        <w:t>把 market share 当目标，而不是利润、客户价值或战略位置。</w:t>
      </w:r>
    </w:p>
    <w:tbl>
      <w:tblPr>
        <w:tblW w:type="auto" w:w="0"/>
        <w:jc w:val="center"/>
        <w:tblLayout w:type="autofit"/>
        <w:tblLook w:firstColumn="1" w:firstRow="1" w:lastColumn="0" w:lastRow="0" w:noHBand="0" w:noVBand="1" w:val="04A0"/>
      </w:tblPr>
      <w:tblGrid>
        <w:gridCol w:w="9878"/>
      </w:tblGrid>
      <w:tr>
        <w:tc>
          <w:tcPr>
            <w:tcW w:type="dxa" w:w="9878"/>
            <w:shd w:fill="E8F4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面试表达模板  </w:t>
            </w:r>
            <w:r>
              <w:rPr>
                <w:rFonts w:ascii="Inter" w:hAnsi="Noto Sans CJK SC" w:eastAsia="Noto Sans CJK SC"/>
                <w:b w:val="0"/>
                <w:i w:val="0"/>
              </w:rPr>
              <w:t>“Before recommending a response, I would quantify which customers are genuinely at risk and what contribution they represent. If the competitor mainly attracts low-value segments, defending share could destroy more value than losing it.”</w:t>
            </w:r>
          </w:p>
        </w:tc>
      </w:tr>
    </w:tbl>
    <w:p>
      <w:pPr>
        <w:spacing w:after="20"/>
      </w:pPr>
    </w:p>
    <w:p>
      <w:pPr>
        <w:pStyle w:val="Heading1"/>
        <w:keepNext/>
      </w:pPr>
      <w:r>
        <w:t>6. Market Sizing</w:t>
      </w:r>
    </w:p>
    <w:p>
      <w:pPr>
        <w:spacing w:after="160"/>
      </w:pPr>
      <w:r>
        <w:rPr>
          <w:rFonts w:ascii="Inter" w:hAnsi="Noto Sans CJK SC" w:eastAsia="Noto Sans CJK SC"/>
          <w:b w:val="0"/>
          <w:i/>
          <w:color w:val="555F69"/>
          <w:sz w:val="21"/>
        </w:rPr>
        <w:t>适用于估算市场规模、需求、客户数量、门店数量、设备数量以及 sanity-check 型数学题。</w:t>
      </w:r>
    </w:p>
    <w:p>
      <w:pPr>
        <w:pStyle w:val="Heading2"/>
        <w:keepNext/>
      </w:pPr>
      <w:r>
        <w:t>A. 基础：先把问题变成可计算、可诊断的结构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Top-down Market Size = Population × Relevant % × Penetration × Frequency × Units × Price</w:t>
            </w:r>
          </w:p>
          <w:p>
            <w:pPr>
              <w:spacing w:after="0"/>
              <w:jc w:val="center"/>
            </w:pPr>
            <w:r>
              <w:rPr>
                <w:rFonts w:ascii="Inter" w:hAnsi="Noto Sans CJK SC" w:eastAsia="Noto Sans CJK SC"/>
                <w:b w:val="0"/>
                <w:i/>
                <w:color w:val="5A5A5A"/>
                <w:sz w:val="18"/>
              </w:rPr>
              <w:t>从宏观人口或企业数量逐层缩小。</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Bottom-up Market Size = Number of Customers / Locations × Usage per Unit × Price</w:t>
            </w:r>
          </w:p>
          <w:p>
            <w:pPr>
              <w:spacing w:after="0"/>
              <w:jc w:val="center"/>
            </w:pPr>
            <w:r>
              <w:rPr>
                <w:rFonts w:ascii="Inter" w:hAnsi="Noto Sans CJK SC" w:eastAsia="Noto Sans CJK SC"/>
                <w:b w:val="0"/>
                <w:i/>
                <w:color w:val="5A5A5A"/>
                <w:sz w:val="18"/>
              </w:rPr>
              <w:t>从企业、门店、设备或客户单位构建。</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TAM → SAM → SOM</w:t>
            </w:r>
          </w:p>
          <w:p>
            <w:pPr>
              <w:spacing w:after="0"/>
              <w:jc w:val="center"/>
            </w:pPr>
            <w:r>
              <w:rPr>
                <w:rFonts w:ascii="Inter" w:hAnsi="Noto Sans CJK SC" w:eastAsia="Noto Sans CJK SC"/>
                <w:b w:val="0"/>
                <w:i/>
                <w:color w:val="5A5A5A"/>
                <w:sz w:val="18"/>
              </w:rPr>
              <w:t>Total Addressable → Serviceable Available → Serviceable Obtainable，避免把理论市场当成可获得市场。</w:t>
            </w:r>
          </w:p>
        </w:tc>
      </w:tr>
    </w:tbl>
    <w:p>
      <w:pPr>
        <w:spacing w:after="0"/>
      </w:pPr>
    </w:p>
    <w:p>
      <w:pPr>
        <w:spacing w:after="100" w:line="278" w:lineRule="auto"/>
      </w:pPr>
      <w:r>
        <w:rPr>
          <w:rFonts w:ascii="Inter" w:hAnsi="Noto Sans CJK SC" w:eastAsia="Noto Sans CJK SC"/>
          <w:b w:val="0"/>
          <w:i w:val="0"/>
        </w:rPr>
        <w:t>市场规模题的核心不是记住数字，而是建立一个简化但可解释的现实生成模型。先选择 top-down 或 bottom-up，明确单位，再逐步把人口、渗透率、频率、数量、价格等变量连接起来。</w:t>
      </w:r>
    </w:p>
    <w:p>
      <w:pPr>
        <w:spacing w:after="100" w:line="278" w:lineRule="auto"/>
      </w:pPr>
      <w:r>
        <w:rPr>
          <w:rFonts w:ascii="Inter" w:hAnsi="Noto Sans CJK SC" w:eastAsia="Noto Sans CJK SC"/>
          <w:b w:val="0"/>
          <w:i w:val="0"/>
        </w:rPr>
        <w:t>计算过程中应尽量使用容易口算、容易 sanity check 的数字，并保持量纲清晰。复杂算术本身通常不加分；interviewer 更关心你为什么选择这些 driver，以及最终结果是否符合常识。</w:t>
      </w:r>
    </w:p>
    <w:p>
      <w:pPr>
        <w:pStyle w:val="Heading2"/>
        <w:keepNext/>
      </w:pPr>
      <w:r>
        <w:t>B. Excellence：从“框架完整”升级到“商业判断有方向”</w:t>
      </w:r>
    </w:p>
    <w:p>
      <w:pPr>
        <w:spacing w:after="100" w:line="278" w:lineRule="auto"/>
      </w:pPr>
      <w:r>
        <w:rPr>
          <w:rFonts w:ascii="Inter" w:hAnsi="Noto Sans CJK SC" w:eastAsia="Noto Sans CJK SC"/>
          <w:b w:val="0"/>
          <w:i w:val="0"/>
        </w:rPr>
        <w:t>Excellence 的第一步是选择“最少关键假设”的路径。如果 bottom-up 可以直接用门店数 × 每店销量估算，就没有必要通过人口年龄结构做六层假设。结构越短，只要逻辑稳健，通常越强。</w:t>
      </w:r>
    </w:p>
    <w:p>
      <w:pPr>
        <w:spacing w:after="100" w:line="278" w:lineRule="auto"/>
      </w:pPr>
      <w:r>
        <w:rPr>
          <w:rFonts w:ascii="Inter" w:hAnsi="Noto Sans CJK SC" w:eastAsia="Noto Sans CJK SC"/>
          <w:b w:val="0"/>
          <w:i w:val="0"/>
        </w:rPr>
        <w:t>第二步是 sensitivity thinking：识别哪个假设最驱动答案。若 purchase frequency 从每周 1 次变成 2 次会让结果翻倍，而英国人口 68m 还是 70m 只影响 3%，就应该把精力放在 frequency 的合理性上。</w:t>
      </w:r>
    </w:p>
    <w:p>
      <w:pPr>
        <w:spacing w:after="100" w:line="278" w:lineRule="auto"/>
      </w:pPr>
      <w:r>
        <w:rPr>
          <w:rFonts w:ascii="Inter" w:hAnsi="Noto Sans CJK SC" w:eastAsia="Noto Sans CJK SC"/>
          <w:b w:val="0"/>
          <w:i w:val="0"/>
        </w:rPr>
        <w:t>第三步是 triangulation。优秀 candidate 会在时间允许时用另一条路径快速交叉验证，或至少做 per-capita / per-store sanity check。市场规模题真正测试的是 model-building judgement，而不是 mental arithmetic 表演。</w:t>
      </w:r>
    </w:p>
    <w:p>
      <w:pPr>
        <w:pStyle w:val="Heading2"/>
        <w:keepNext/>
      </w:pPr>
      <w:r>
        <w:t>C. 常见失分点</w:t>
      </w:r>
    </w:p>
    <w:p>
      <w:pPr>
        <w:pStyle w:val="ListBullet"/>
        <w:spacing w:after="60" w:line="269" w:lineRule="auto"/>
      </w:pPr>
      <w:r>
        <w:rPr>
          <w:rFonts w:ascii="Inter" w:hAnsi="Noto Sans CJK SC" w:eastAsia="Noto Sans CJK SC"/>
          <w:b w:val="0"/>
          <w:i w:val="0"/>
        </w:rPr>
        <w:t>一开始就纠结某个事实数字到底是 67m 还是 69m。</w:t>
      </w:r>
    </w:p>
    <w:p>
      <w:pPr>
        <w:pStyle w:val="ListBullet"/>
        <w:spacing w:after="60" w:line="269" w:lineRule="auto"/>
      </w:pPr>
      <w:r>
        <w:rPr>
          <w:rFonts w:ascii="Inter" w:hAnsi="Noto Sans CJK SC" w:eastAsia="Noto Sans CJK SC"/>
          <w:b w:val="0"/>
          <w:i w:val="0"/>
        </w:rPr>
        <w:t>公式层级太多，导致错误风险增加却没有提升解释力。</w:t>
      </w:r>
    </w:p>
    <w:p>
      <w:pPr>
        <w:pStyle w:val="ListBullet"/>
        <w:spacing w:after="60" w:line="269" w:lineRule="auto"/>
      </w:pPr>
      <w:r>
        <w:rPr>
          <w:rFonts w:ascii="Inter" w:hAnsi="Noto Sans CJK SC" w:eastAsia="Noto Sans CJK SC"/>
          <w:b w:val="0"/>
          <w:i w:val="0"/>
        </w:rPr>
        <w:t>得到答案后不做任何 sanity check。</w:t>
      </w:r>
    </w:p>
    <w:tbl>
      <w:tblPr>
        <w:tblW w:type="auto" w:w="0"/>
        <w:jc w:val="center"/>
        <w:tblLayout w:type="autofit"/>
        <w:tblLook w:firstColumn="1" w:firstRow="1" w:lastColumn="0" w:lastRow="0" w:noHBand="0" w:noVBand="1" w:val="04A0"/>
      </w:tblPr>
      <w:tblGrid>
        <w:gridCol w:w="9878"/>
      </w:tblGrid>
      <w:tr>
        <w:tc>
          <w:tcPr>
            <w:tcW w:type="dxa" w:w="9878"/>
            <w:shd w:fill="E8F4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面试表达模板  </w:t>
            </w:r>
            <w:r>
              <w:rPr>
                <w:rFonts w:ascii="Inter" w:hAnsi="Noto Sans CJK SC" w:eastAsia="Noto Sans CJK SC"/>
                <w:b w:val="0"/>
                <w:i w:val="0"/>
              </w:rPr>
              <w:t>“I will build this from demand rather than trying to recall the market size. I would estimate the relevant customer base, annual purchase frequency and average spend, then sanity-check the result on a per-capita basis.”</w:t>
            </w:r>
          </w:p>
        </w:tc>
      </w:tr>
    </w:tbl>
    <w:p>
      <w:pPr>
        <w:spacing w:after="20"/>
      </w:pPr>
    </w:p>
    <w:p>
      <w:pPr>
        <w:pStyle w:val="Heading1"/>
        <w:keepNext/>
      </w:pPr>
      <w:r>
        <w:t>7. Public Sector</w:t>
      </w:r>
    </w:p>
    <w:p>
      <w:pPr>
        <w:spacing w:after="160"/>
      </w:pPr>
      <w:r>
        <w:rPr>
          <w:rFonts w:ascii="Inter" w:hAnsi="Noto Sans CJK SC" w:eastAsia="Noto Sans CJK SC"/>
          <w:b w:val="0"/>
          <w:i/>
          <w:color w:val="555F69"/>
          <w:sz w:val="21"/>
        </w:rPr>
        <w:t>适用于政府部门、NHS、交通、教育、住房、公共服务效率、政策实施与社会结果。</w:t>
      </w:r>
    </w:p>
    <w:p>
      <w:pPr>
        <w:pStyle w:val="Heading2"/>
        <w:keepNext/>
      </w:pPr>
      <w:r>
        <w:t>A. 基础：先把问题变成可计算、可诊断的结构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Objective = Maximise Social Outcome subject to Budget + Capacity + Political / Operational Constraints</w:t>
            </w:r>
          </w:p>
          <w:p>
            <w:pPr>
              <w:spacing w:after="0"/>
              <w:jc w:val="center"/>
            </w:pPr>
            <w:r>
              <w:rPr>
                <w:rFonts w:ascii="Inter" w:hAnsi="Noto Sans CJK SC" w:eastAsia="Noto Sans CJK SC"/>
                <w:b w:val="0"/>
                <w:i/>
                <w:color w:val="5A5A5A"/>
                <w:sz w:val="18"/>
              </w:rPr>
              <w:t>公共部门通常不是单一利润最大化。</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Waiting Time / Congestion ≈ Demand relative to Effective Capacity</w:t>
            </w:r>
          </w:p>
          <w:p>
            <w:pPr>
              <w:spacing w:after="0"/>
              <w:jc w:val="center"/>
            </w:pPr>
            <w:r>
              <w:rPr>
                <w:rFonts w:ascii="Inter" w:hAnsi="Noto Sans CJK SC" w:eastAsia="Noto Sans CJK SC"/>
                <w:b w:val="0"/>
                <w:i/>
                <w:color w:val="5A5A5A"/>
                <w:sz w:val="18"/>
              </w:rPr>
              <w:t>适用于医疗、交通、公共服务排队问题。</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Cost-effectiveness = Outcome Improvement / Incremental Cost</w:t>
            </w:r>
          </w:p>
          <w:p>
            <w:pPr>
              <w:spacing w:after="0"/>
              <w:jc w:val="center"/>
            </w:pPr>
            <w:r>
              <w:rPr>
                <w:rFonts w:ascii="Inter" w:hAnsi="Noto Sans CJK SC" w:eastAsia="Noto Sans CJK SC"/>
                <w:b w:val="0"/>
                <w:i/>
                <w:color w:val="5A5A5A"/>
                <w:sz w:val="18"/>
              </w:rPr>
              <w:t>当无法或不应把社会收益完全货币化时，比 ROI 更有用。</w:t>
            </w:r>
          </w:p>
        </w:tc>
      </w:tr>
    </w:tbl>
    <w:p>
      <w:pPr>
        <w:spacing w:after="0"/>
      </w:pPr>
    </w:p>
    <w:p>
      <w:pPr>
        <w:spacing w:after="100" w:line="278" w:lineRule="auto"/>
      </w:pPr>
      <w:r>
        <w:rPr>
          <w:rFonts w:ascii="Inter" w:hAnsi="Noto Sans CJK SC" w:eastAsia="Noto Sans CJK SC"/>
          <w:b w:val="0"/>
          <w:i w:val="0"/>
        </w:rPr>
        <w:t>Public-sector case 的第一步是明确 objective，因为它经常同时包含 outcome、equity、cost、access、quality 等多个目标，而且彼此冲突。然后依次分析 beneficiaries / demand、capacity、delivery model、economics、stakeholders 与 implementation。</w:t>
      </w:r>
    </w:p>
    <w:p>
      <w:pPr>
        <w:spacing w:after="100" w:line="278" w:lineRule="auto"/>
      </w:pPr>
      <w:r>
        <w:rPr>
          <w:rFonts w:ascii="Inter" w:hAnsi="Noto Sans CJK SC" w:eastAsia="Noto Sans CJK SC"/>
          <w:b w:val="0"/>
          <w:i w:val="0"/>
        </w:rPr>
        <w:t>例如 NHS waiting time 不应直接跳到“多雇医生”。先问需求为什么增加，再拆 effective capacity：医生数量、可工作 hours、productivity、beds、equipment、scheduling、referral process 都可能决定 throughput。</w:t>
      </w:r>
    </w:p>
    <w:p>
      <w:pPr>
        <w:pStyle w:val="Heading2"/>
        <w:keepNext/>
      </w:pPr>
      <w:r>
        <w:t>B. Excellence：从“框架完整”升级到“商业判断有方向”</w:t>
      </w:r>
    </w:p>
    <w:p>
      <w:pPr>
        <w:spacing w:after="100" w:line="278" w:lineRule="auto"/>
      </w:pPr>
      <w:r>
        <w:rPr>
          <w:rFonts w:ascii="Inter" w:hAnsi="Noto Sans CJK SC" w:eastAsia="Noto Sans CJK SC"/>
          <w:b w:val="0"/>
          <w:i w:val="0"/>
        </w:rPr>
        <w:t>优秀候选人会把 stakeholder incentives 当作因果变量，而不是“风险清单”。医生、地方政府、患者、工会、财政部门、监管者的目标不同，政策如果改变 incentives，就会改变行为；因此一个理论上最优的方案未必在现实中可执行。</w:t>
      </w:r>
    </w:p>
    <w:p>
      <w:pPr>
        <w:spacing w:after="100" w:line="278" w:lineRule="auto"/>
      </w:pPr>
      <w:r>
        <w:rPr>
          <w:rFonts w:ascii="Inter" w:hAnsi="Noto Sans CJK SC" w:eastAsia="Noto Sans CJK SC"/>
          <w:b w:val="0"/>
          <w:i w:val="0"/>
        </w:rPr>
        <w:t>第二个高级点是 equity 与 efficiency 的 trade-off。把资源集中到最高 throughput 地区可能提升平均效率，却扩大 access inequality。强 candidate 会明确这些目标冲突，并提出 transparent decision rule，而不是假装所有目标可以同时最大化。</w:t>
      </w:r>
    </w:p>
    <w:p>
      <w:pPr>
        <w:spacing w:after="100" w:line="278" w:lineRule="auto"/>
      </w:pPr>
      <w:r>
        <w:rPr>
          <w:rFonts w:ascii="Inter" w:hAnsi="Noto Sans CJK SC" w:eastAsia="Noto Sans CJK SC"/>
          <w:b w:val="0"/>
          <w:i w:val="0"/>
        </w:rPr>
        <w:t>第三层是 implementation sequencing。公共部门中，方案的可执行性、政治合法性、data infrastructure 和 frontline adoption 往往比纯经济最优更重要。优秀推荐通常包含 pilot、measurement、feedback loop 与 scaling condition。</w:t>
      </w:r>
    </w:p>
    <w:p>
      <w:pPr>
        <w:pStyle w:val="Heading2"/>
        <w:keepNext/>
      </w:pPr>
      <w:r>
        <w:t>C. 常见失分点</w:t>
      </w:r>
    </w:p>
    <w:p>
      <w:pPr>
        <w:pStyle w:val="ListBullet"/>
        <w:spacing w:after="60" w:line="269" w:lineRule="auto"/>
      </w:pPr>
      <w:r>
        <w:rPr>
          <w:rFonts w:ascii="Inter" w:hAnsi="Noto Sans CJK SC" w:eastAsia="Noto Sans CJK SC"/>
          <w:b w:val="0"/>
          <w:i w:val="0"/>
        </w:rPr>
        <w:t>机械套用利润框架，把 taxpayer / patient 当成普通消费者。</w:t>
      </w:r>
    </w:p>
    <w:p>
      <w:pPr>
        <w:pStyle w:val="ListBullet"/>
        <w:spacing w:after="60" w:line="269" w:lineRule="auto"/>
      </w:pPr>
      <w:r>
        <w:rPr>
          <w:rFonts w:ascii="Inter" w:hAnsi="Noto Sans CJK SC" w:eastAsia="Noto Sans CJK SC"/>
          <w:b w:val="0"/>
          <w:i w:val="0"/>
        </w:rPr>
        <w:t>只谈“增加资源”，不分析 existing capacity 是否被低效使用。</w:t>
      </w:r>
    </w:p>
    <w:p>
      <w:pPr>
        <w:pStyle w:val="ListBullet"/>
        <w:spacing w:after="60" w:line="269" w:lineRule="auto"/>
      </w:pPr>
      <w:r>
        <w:rPr>
          <w:rFonts w:ascii="Inter" w:hAnsi="Noto Sans CJK SC" w:eastAsia="Noto Sans CJK SC"/>
          <w:b w:val="0"/>
          <w:i w:val="0"/>
        </w:rPr>
        <w:t>最后附上一长串 stakeholder，却没有说明其 incentives 如何改变政策效果。</w:t>
      </w:r>
    </w:p>
    <w:tbl>
      <w:tblPr>
        <w:tblW w:type="auto" w:w="0"/>
        <w:jc w:val="center"/>
        <w:tblLayout w:type="autofit"/>
        <w:tblLook w:firstColumn="1" w:firstRow="1" w:lastColumn="0" w:lastRow="0" w:noHBand="0" w:noVBand="1" w:val="04A0"/>
      </w:tblPr>
      <w:tblGrid>
        <w:gridCol w:w="9878"/>
      </w:tblGrid>
      <w:tr>
        <w:tc>
          <w:tcPr>
            <w:tcW w:type="dxa" w:w="9878"/>
            <w:shd w:fill="E8F4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面试表达模板  </w:t>
            </w:r>
            <w:r>
              <w:rPr>
                <w:rFonts w:ascii="Inter" w:hAnsi="Noto Sans CJK SC" w:eastAsia="Noto Sans CJK SC"/>
                <w:b w:val="0"/>
                <w:i w:val="0"/>
              </w:rPr>
              <w:t>“Because this is a public-sector problem, I would first clarify how the client trades off outcome, access and cost. The best solution may not be the one with the highest average efficiency if it materially worsens equity or implementation feasibility.”</w:t>
            </w:r>
          </w:p>
        </w:tc>
      </w:tr>
    </w:tbl>
    <w:p>
      <w:pPr>
        <w:spacing w:after="20"/>
      </w:pPr>
    </w:p>
    <w:p>
      <w:pPr>
        <w:pStyle w:val="Heading1"/>
        <w:keepNext/>
      </w:pPr>
      <w:r>
        <w:t>8. Growth Strategy</w:t>
      </w:r>
    </w:p>
    <w:p>
      <w:pPr>
        <w:spacing w:after="160"/>
      </w:pPr>
      <w:r>
        <w:rPr>
          <w:rFonts w:ascii="Inter" w:hAnsi="Noto Sans CJK SC" w:eastAsia="Noto Sans CJK SC"/>
          <w:b w:val="0"/>
          <w:i/>
          <w:color w:val="555F69"/>
          <w:sz w:val="21"/>
        </w:rPr>
        <w:t>适用于“未来三年如何增长”“寻找新增长引擎”“扩大规模”“收入翻倍”等开放式增长问题。</w:t>
      </w:r>
    </w:p>
    <w:p>
      <w:pPr>
        <w:pStyle w:val="Heading2"/>
        <w:keepNext/>
      </w:pPr>
      <w:r>
        <w:t>A. 基础：先把问题变成可计算、可诊断的结构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Revenue = Customers × Frequency × Basket Size / Units × Price</w:t>
            </w:r>
          </w:p>
          <w:p>
            <w:pPr>
              <w:spacing w:after="0"/>
              <w:jc w:val="center"/>
            </w:pPr>
            <w:r>
              <w:rPr>
                <w:rFonts w:ascii="Inter" w:hAnsi="Noto Sans CJK SC" w:eastAsia="Noto Sans CJK SC"/>
                <w:b w:val="0"/>
                <w:i/>
                <w:color w:val="5A5A5A"/>
                <w:sz w:val="18"/>
              </w:rPr>
              <w:t>先理解现有增长引擎，再谈新增机会。</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Growth = Core Headroom + Adjacency Growth + New Business</w:t>
            </w:r>
          </w:p>
          <w:p>
            <w:pPr>
              <w:spacing w:after="0"/>
              <w:jc w:val="center"/>
            </w:pPr>
            <w:r>
              <w:rPr>
                <w:rFonts w:ascii="Inter" w:hAnsi="Noto Sans CJK SC" w:eastAsia="Noto Sans CJK SC"/>
                <w:b w:val="0"/>
                <w:i/>
                <w:color w:val="5A5A5A"/>
                <w:sz w:val="18"/>
              </w:rPr>
              <w:t>把增长从低风险到高风险分层。</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Expected Value ≈ Opportunity Size × Realistic Share × Margin × Probability of Success − Investment</w:t>
            </w:r>
          </w:p>
          <w:p>
            <w:pPr>
              <w:spacing w:after="0"/>
              <w:jc w:val="center"/>
            </w:pPr>
            <w:r>
              <w:rPr>
                <w:rFonts w:ascii="Inter" w:hAnsi="Noto Sans CJK SC" w:eastAsia="Noto Sans CJK SC"/>
                <w:b w:val="0"/>
                <w:i/>
                <w:color w:val="5A5A5A"/>
                <w:sz w:val="18"/>
              </w:rPr>
              <w:t>比较不同增长选择，而不是只比较 revenue potential。</w:t>
            </w:r>
          </w:p>
        </w:tc>
      </w:tr>
    </w:tbl>
    <w:p>
      <w:pPr>
        <w:spacing w:after="0"/>
      </w:pP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ROIC = Incremental Operating Profit after Tax / Incremental Invested Capital</w:t>
            </w:r>
          </w:p>
          <w:p>
            <w:pPr>
              <w:spacing w:after="0"/>
              <w:jc w:val="center"/>
            </w:pPr>
            <w:r>
              <w:rPr>
                <w:rFonts w:ascii="Inter" w:hAnsi="Noto Sans CJK SC" w:eastAsia="Noto Sans CJK SC"/>
                <w:b w:val="0"/>
                <w:i/>
                <w:color w:val="5A5A5A"/>
                <w:sz w:val="18"/>
              </w:rPr>
              <w:t>防止把“收入增长”误当成“价值创造”。</w:t>
            </w:r>
          </w:p>
        </w:tc>
      </w:tr>
    </w:tbl>
    <w:p>
      <w:pPr>
        <w:spacing w:after="0"/>
      </w:pPr>
    </w:p>
    <w:p>
      <w:pPr>
        <w:spacing w:after="100" w:line="278" w:lineRule="auto"/>
      </w:pPr>
      <w:r>
        <w:rPr>
          <w:rFonts w:ascii="Inter" w:hAnsi="Noto Sans CJK SC" w:eastAsia="Noto Sans CJK SC"/>
          <w:b w:val="0"/>
          <w:i w:val="0"/>
        </w:rPr>
        <w:t>基础结构建议用 Core Headroom → Customer Expansion → Product Expansion → Geography / Channel Expansion → New Business。先问现有业务是否还有 price、retention、frequency、conversion、capacity 或 distribution headroom，再逐步向邻近机会扩展。</w:t>
      </w:r>
    </w:p>
    <w:p>
      <w:pPr>
        <w:spacing w:after="100" w:line="278" w:lineRule="auto"/>
      </w:pPr>
      <w:r>
        <w:rPr>
          <w:rFonts w:ascii="Inter" w:hAnsi="Noto Sans CJK SC" w:eastAsia="Noto Sans CJK SC"/>
          <w:b w:val="0"/>
          <w:i w:val="0"/>
        </w:rPr>
        <w:t>每一个 growth idea 最终都必须经过 opportunity size、probability of success、economics、strategic fit、execution difficulty 的过滤。Growth case 不是 brainstorm contest；好的结构会主动把 15 个 idea 收敛成 2-3 个最值得测试的选项。</w:t>
      </w:r>
    </w:p>
    <w:p>
      <w:pPr>
        <w:pStyle w:val="Heading2"/>
        <w:keepNext/>
      </w:pPr>
      <w:r>
        <w:t>B. Excellence：从“框架完整”升级到“商业判断有方向”</w:t>
      </w:r>
    </w:p>
    <w:p>
      <w:pPr>
        <w:spacing w:after="100" w:line="278" w:lineRule="auto"/>
      </w:pPr>
      <w:r>
        <w:rPr>
          <w:rFonts w:ascii="Inter" w:hAnsi="Noto Sans CJK SC" w:eastAsia="Noto Sans CJK SC"/>
          <w:b w:val="0"/>
          <w:i w:val="0"/>
        </w:rPr>
        <w:t>Excellence 的第一步是识别 growth quality。高 revenue growth 如果依赖极高 CAC、低 margin、巨额 capex 或极低 retention，可能摧毁价值。优秀 candidate 会追问增长是否改善 unit economics、ROIC 与长期 competitive position。</w:t>
      </w:r>
    </w:p>
    <w:p>
      <w:pPr>
        <w:spacing w:after="100" w:line="278" w:lineRule="auto"/>
      </w:pPr>
      <w:r>
        <w:rPr>
          <w:rFonts w:ascii="Inter" w:hAnsi="Noto Sans CJK SC" w:eastAsia="Noto Sans CJK SC"/>
          <w:b w:val="0"/>
          <w:i w:val="0"/>
        </w:rPr>
        <w:t>第二个高级点是 capability adjacency。最好的新市场未必是最大的市场，而可能是最能复用现有 customer relationship、distribution、brand、technology 或 operating capability 的市场。这样成功概率更高、资本需求更低、进入更快。</w:t>
      </w:r>
    </w:p>
    <w:p>
      <w:pPr>
        <w:spacing w:after="100" w:line="278" w:lineRule="auto"/>
      </w:pPr>
      <w:r>
        <w:rPr>
          <w:rFonts w:ascii="Inter" w:hAnsi="Noto Sans CJK SC" w:eastAsia="Noto Sans CJK SC"/>
          <w:b w:val="0"/>
          <w:i w:val="0"/>
        </w:rPr>
        <w:t>第三层是 portfolio logic。不同增长选项可以分成 core optimisation、near adjacency、longer-term option；最终建议未必只选一个，而是构建具有不同 payoff horizon 和风险的组合。</w:t>
      </w:r>
    </w:p>
    <w:p>
      <w:pPr>
        <w:pStyle w:val="Heading2"/>
        <w:keepNext/>
      </w:pPr>
      <w:r>
        <w:t>C. 常见失分点</w:t>
      </w:r>
    </w:p>
    <w:p>
      <w:pPr>
        <w:pStyle w:val="ListBullet"/>
        <w:spacing w:after="60" w:line="269" w:lineRule="auto"/>
      </w:pPr>
      <w:r>
        <w:rPr>
          <w:rFonts w:ascii="Inter" w:hAnsi="Noto Sans CJK SC" w:eastAsia="Noto Sans CJK SC"/>
          <w:b w:val="0"/>
          <w:i w:val="0"/>
        </w:rPr>
        <w:t>一看到 growth 就开始列“新产品、新市场、提价、营销”。</w:t>
      </w:r>
    </w:p>
    <w:p>
      <w:pPr>
        <w:pStyle w:val="ListBullet"/>
        <w:spacing w:after="60" w:line="269" w:lineRule="auto"/>
      </w:pPr>
      <w:r>
        <w:rPr>
          <w:rFonts w:ascii="Inter" w:hAnsi="Noto Sans CJK SC" w:eastAsia="Noto Sans CJK SC"/>
          <w:b w:val="0"/>
          <w:i w:val="0"/>
        </w:rPr>
        <w:t>只比较 market size，不比较成功概率、margin、capital intensity。</w:t>
      </w:r>
    </w:p>
    <w:p>
      <w:pPr>
        <w:pStyle w:val="ListBullet"/>
        <w:spacing w:after="60" w:line="269" w:lineRule="auto"/>
      </w:pPr>
      <w:r>
        <w:rPr>
          <w:rFonts w:ascii="Inter" w:hAnsi="Noto Sans CJK SC" w:eastAsia="Noto Sans CJK SC"/>
          <w:b w:val="0"/>
          <w:i w:val="0"/>
        </w:rPr>
        <w:t>忽视 cannibalisation：新业务收入可能只是把旧业务搬过去。</w:t>
      </w:r>
    </w:p>
    <w:tbl>
      <w:tblPr>
        <w:tblW w:type="auto" w:w="0"/>
        <w:jc w:val="center"/>
        <w:tblLayout w:type="autofit"/>
        <w:tblLook w:firstColumn="1" w:firstRow="1" w:lastColumn="0" w:lastRow="0" w:noHBand="0" w:noVBand="1" w:val="04A0"/>
      </w:tblPr>
      <w:tblGrid>
        <w:gridCol w:w="9878"/>
      </w:tblGrid>
      <w:tr>
        <w:tc>
          <w:tcPr>
            <w:tcW w:type="dxa" w:w="9878"/>
            <w:shd w:fill="E8F4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面试表达模板  </w:t>
            </w:r>
            <w:r>
              <w:rPr>
                <w:rFonts w:ascii="Inter" w:hAnsi="Noto Sans CJK SC" w:eastAsia="Noto Sans CJK SC"/>
                <w:b w:val="0"/>
                <w:i w:val="0"/>
              </w:rPr>
              <w:t>“I would first exhaust the headroom in the current economic engine before moving into more distant adjacencies. Then I would compare opportunities on expected value, not headline revenue alone.”</w:t>
            </w:r>
          </w:p>
        </w:tc>
      </w:tr>
    </w:tbl>
    <w:p>
      <w:pPr>
        <w:spacing w:after="20"/>
      </w:pPr>
    </w:p>
    <w:p>
      <w:pPr>
        <w:pStyle w:val="Heading1"/>
        <w:keepNext/>
      </w:pPr>
      <w:r>
        <w:t>Case Interview：七个评分维度如何做到优秀</w:t>
      </w:r>
    </w:p>
    <w:p>
      <w:pPr>
        <w:pStyle w:val="Heading2"/>
        <w:keepNext/>
      </w:pPr>
      <w:r>
        <w:t>1. Structuring｜不是 MECE，而是把问题变成 decision tree</w:t>
      </w:r>
    </w:p>
    <w:p>
      <w:pPr>
        <w:spacing w:after="100" w:line="278" w:lineRule="auto"/>
      </w:pPr>
      <w:r>
        <w:rPr>
          <w:rFonts w:ascii="Inter" w:hAnsi="Noto Sans CJK SC" w:eastAsia="Noto Sans CJK SC"/>
          <w:b w:val="0"/>
          <w:i w:val="0"/>
        </w:rPr>
        <w:t>一个普通 structure 只是分类；优秀 structure 会说明每个 branch 如何影响最终 decision。最实用的检验是：如果我知道了这些 bucket 的答案，我是否就能作出结论？例如 market entry 不应只是“market / competition / company”，而应是“市场值不值得进入 → 客户有没有 right to win → economics 是否足够 → 以什么方式进入风险最低”。结构因此带有方向，而不是目录。</w:t>
      </w:r>
    </w:p>
    <w:p>
      <w:pPr>
        <w:pStyle w:val="Heading2"/>
        <w:keepNext/>
      </w:pPr>
      <w:r>
        <w:t>2. Math｜不是算对，而是把商业逻辑翻译成数字</w:t>
      </w:r>
    </w:p>
    <w:p>
      <w:pPr>
        <w:spacing w:after="100" w:line="278" w:lineRule="auto"/>
      </w:pPr>
      <w:r>
        <w:rPr>
          <w:rFonts w:ascii="Inter" w:hAnsi="Noto Sans CJK SC" w:eastAsia="Noto Sans CJK SC"/>
          <w:b w:val="0"/>
          <w:i w:val="0"/>
        </w:rPr>
        <w:t>强 candidate 通常遵循 Equation → Inputs → Calculation → Interpretation。先写公式再代数字，可以降低错误，也让 interviewer 清楚你在算什么。更重要的是算完必须解释商业含义：£40m revenue 是大还是小？占当前收入多少？是否足以改变结论？数学只是证据，interpretation 才进入决策。</w:t>
      </w:r>
    </w:p>
    <w:p>
      <w:pPr>
        <w:pStyle w:val="Heading2"/>
        <w:keepNext/>
      </w:pPr>
      <w:r>
        <w:t>3. Judgement &amp; Insight｜看到数字背后的含义</w:t>
      </w:r>
    </w:p>
    <w:p>
      <w:pPr>
        <w:spacing w:after="100" w:line="278" w:lineRule="auto"/>
      </w:pPr>
      <w:r>
        <w:rPr>
          <w:rFonts w:ascii="Inter" w:hAnsi="Noto Sans CJK SC" w:eastAsia="Noto Sans CJK SC"/>
          <w:b w:val="0"/>
          <w:i w:val="0"/>
        </w:rPr>
        <w:t>Insight 通常来自四个动作：comparison、contradiction、concentration、second-order effect。15% 市场增长本身不是 insight；如果增长全部集中在低 margin segment，而客户没有 distribution advantage，这才开始成为判断。优秀候选人会不断问“so what?”，并把新证据更新到 thesis。</w:t>
      </w:r>
    </w:p>
    <w:p>
      <w:pPr>
        <w:pStyle w:val="Heading2"/>
        <w:keepNext/>
      </w:pPr>
      <w:r>
        <w:t>4. Creativity｜不是多想几个点，而是提出非显然机制</w:t>
      </w:r>
    </w:p>
    <w:p>
      <w:pPr>
        <w:spacing w:after="100" w:line="278" w:lineRule="auto"/>
      </w:pPr>
      <w:r>
        <w:rPr>
          <w:rFonts w:ascii="Inter" w:hAnsi="Noto Sans CJK SC" w:eastAsia="Noto Sans CJK SC"/>
          <w:b w:val="0"/>
          <w:i w:val="0"/>
        </w:rPr>
        <w:t>Creativity 的质量取决于 hypothesis 是否经济上成立。Revenue 下滑可以来自客户减少，也可能来自 mix shift、channel incentive、sales compensation、competitor 抬高 acquisition cost 等。好的创意来自理解 system mechanism，而不是脑暴名词。</w:t>
      </w:r>
    </w:p>
    <w:p>
      <w:pPr>
        <w:pStyle w:val="Heading2"/>
        <w:keepNext/>
      </w:pPr>
      <w:r>
        <w:t>5. Synthesis｜不是 summary，而是更新答案</w:t>
      </w:r>
    </w:p>
    <w:p>
      <w:pPr>
        <w:spacing w:after="100" w:line="278" w:lineRule="auto"/>
      </w:pPr>
      <w:r>
        <w:rPr>
          <w:rFonts w:ascii="Inter" w:hAnsi="Noto Sans CJK SC" w:eastAsia="Noto Sans CJK SC"/>
          <w:b w:val="0"/>
          <w:i w:val="0"/>
        </w:rPr>
        <w:t>好的 synthesis 使用 Answer → Evidence → Implication → Next Step。比如：“利润下滑主要由高毛利客户 churn 驱动，而且发生在竞品发布之后，因此 cost cutting 不是核心解法；下一步应先确认 churn 原因与可挽回客户价值。”这已经在领导 case，而不是复述数据。</w:t>
      </w:r>
    </w:p>
    <w:p>
      <w:pPr>
        <w:pStyle w:val="Heading2"/>
        <w:keepNext/>
      </w:pPr>
      <w:r>
        <w:t>6. Case Leadership｜你在带着问题走，而不是被 interviewer 拖着走</w:t>
      </w:r>
    </w:p>
    <w:p>
      <w:pPr>
        <w:spacing w:after="100" w:line="278" w:lineRule="auto"/>
      </w:pPr>
      <w:r>
        <w:rPr>
          <w:rFonts w:ascii="Inter" w:hAnsi="Noto Sans CJK SC" w:eastAsia="Noto Sans CJK SC"/>
          <w:b w:val="0"/>
          <w:i w:val="0"/>
        </w:rPr>
        <w:t>case leadership 的标志是你会基于已有证据主动选择下一步，而不是问“What would you like me to look at next?”。你可以说：“Given pricing is stable, I would deprioritise price and investigate volume, starting with whether the decline is concentrated by customer segment.”主动并不等于固执；如果数据推翻 hypothesis，要快速切换。</w:t>
      </w:r>
    </w:p>
    <w:p>
      <w:pPr>
        <w:pStyle w:val="Heading2"/>
        <w:keepNext/>
      </w:pPr>
      <w:r>
        <w:t>7. Communication｜Answer first，始终让 interviewer 知道你在哪里</w:t>
      </w:r>
    </w:p>
    <w:p>
      <w:pPr>
        <w:spacing w:after="100" w:line="278" w:lineRule="auto"/>
      </w:pPr>
      <w:r>
        <w:rPr>
          <w:rFonts w:ascii="Inter" w:hAnsi="Noto Sans CJK SC" w:eastAsia="Noto Sans CJK SC"/>
          <w:b w:val="0"/>
          <w:i w:val="0"/>
        </w:rPr>
        <w:t>咨询式表达应尽量先给结论或方向，再给理由与证据。每个分析段落都应该有明确的“我现在要回答什么”。长篇思考过程如果没有 signposting，会让正确答案看起来也不成熟。优秀沟通的目标是让对方几乎不需要猜你下一句话在干什么。</w:t>
      </w:r>
    </w:p>
    <w:tbl>
      <w:tblPr>
        <w:tblW w:type="auto" w:w="0"/>
        <w:jc w:val="center"/>
        <w:tblLayout w:type="autofit"/>
        <w:tblLook w:firstColumn="1" w:firstRow="1" w:lastColumn="0" w:lastRow="0" w:noHBand="0" w:noVBand="1" w:val="04A0"/>
      </w:tblPr>
      <w:tblGrid>
        <w:gridCol w:w="9878"/>
      </w:tblGrid>
      <w:tr>
        <w:tc>
          <w:tcPr>
            <w:tcW w:type="dxa" w:w="9878"/>
            <w:shd w:fill="EAF2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统一循环  </w:t>
            </w:r>
            <w:r>
              <w:rPr>
                <w:rFonts w:ascii="Inter" w:hAnsi="Noto Sans CJK SC" w:eastAsia="Noto Sans CJK SC"/>
                <w:b w:val="0"/>
                <w:i w:val="0"/>
              </w:rPr>
              <w:t>Define → Structure → Prioritise → Test → Synthesize。Framework 只是起点；真正的 case 是 hypothesis-driven search：形成暂时解释，用数据杀死错误解释，再不断更新 recommendation。</w:t>
            </w:r>
          </w:p>
        </w:tc>
      </w:tr>
    </w:tbl>
    <w:p>
      <w:pPr>
        <w:spacing w:after="20"/>
      </w:pPr>
    </w:p>
    <w:p>
      <w:pPr>
        <w:pStyle w:val="Heading1"/>
        <w:keepNext/>
      </w:pPr>
      <w:r>
        <w:t>Fit Interview：三大题型与统一底层逻辑</w:t>
      </w:r>
    </w:p>
    <w:p>
      <w:pPr>
        <w:spacing w:after="100" w:line="278" w:lineRule="auto"/>
      </w:pPr>
      <w:r>
        <w:rPr>
          <w:rFonts w:ascii="Inter" w:hAnsi="Noto Sans CJK SC" w:eastAsia="Noto Sans CJK SC"/>
          <w:b w:val="0"/>
          <w:i w:val="0"/>
        </w:rPr>
        <w:t>Fit 的目标不是把经历讲得“精彩”，而是让 interviewer 形成稳定、可预测的职业判断：你为什么来、你过去如何行动、你是否理解自己的优点和限制。三类问题分别对应 Motivation、Experience / Impact、Personal Reflection。它们应该互相印证，而不是各自写一套漂亮答案。</w:t>
      </w:r>
    </w:p>
    <w:p>
      <w:pPr>
        <w:pStyle w:val="Heading2"/>
        <w:keepNext/>
      </w:pPr>
      <w:r>
        <w:t>1. Motivation｜让职业选择看起来是自然推导，而不是临时包装</w:t>
      </w:r>
    </w:p>
    <w:p>
      <w:pPr>
        <w:pStyle w:val="Heading3"/>
        <w:keepNext/>
      </w:pPr>
      <w:r>
        <w:t>A. 基础回答结构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Past → Discovery → Preference → Match → Future</w:t>
            </w:r>
          </w:p>
          <w:p>
            <w:pPr>
              <w:spacing w:after="0"/>
              <w:jc w:val="center"/>
            </w:pPr>
            <w:r>
              <w:rPr>
                <w:rFonts w:ascii="Inter" w:hAnsi="Noto Sans CJK SC" w:eastAsia="Noto Sans CJK SC"/>
                <w:b w:val="0"/>
                <w:i/>
                <w:color w:val="5A5A5A"/>
                <w:sz w:val="18"/>
              </w:rPr>
              <w:t>过去经历产生发现；发现形成工作偏好；偏好解释 consulting / firm fit；最后落到未来方向。</w:t>
            </w:r>
          </w:p>
        </w:tc>
      </w:tr>
    </w:tbl>
    <w:p>
      <w:pPr>
        <w:spacing w:after="0"/>
      </w:pPr>
    </w:p>
    <w:p>
      <w:pPr>
        <w:spacing w:after="100" w:line="278" w:lineRule="auto"/>
      </w:pPr>
      <w:r>
        <w:rPr>
          <w:rFonts w:ascii="Inter" w:hAnsi="Noto Sans CJK SC" w:eastAsia="Noto Sans CJK SC"/>
          <w:b w:val="0"/>
          <w:i w:val="0"/>
        </w:rPr>
        <w:t>Past 不是 CV summary，而是挑选一两个真正改变你职业判断的经历。Discovery 是这些经历让你发现自己喜欢什么、厌恶什么；Preference 把它抽象成稳定的工作属性，例如喜欢模糊问题、需要 intellectual ownership、喜欢 client exposure 或快速学习；Match 再解释咨询以及目标 firm 为什么满足这些偏好；Future 则说明这一步怎样连接你的长期发展。</w:t>
      </w:r>
    </w:p>
    <w:p>
      <w:pPr>
        <w:pStyle w:val="Heading3"/>
        <w:keepNext/>
      </w:pPr>
      <w:r>
        <w:t>B. Excellence：firm-specific detail 用来“验证”逻辑，不是替代逻辑</w:t>
      </w:r>
    </w:p>
    <w:p>
      <w:pPr>
        <w:spacing w:after="100" w:line="278" w:lineRule="auto"/>
      </w:pPr>
      <w:r>
        <w:rPr>
          <w:rFonts w:ascii="Inter" w:hAnsi="Noto Sans CJK SC" w:eastAsia="Noto Sans CJK SC"/>
          <w:b w:val="0"/>
          <w:i w:val="0"/>
        </w:rPr>
        <w:t>最弱的 Why Firm 是罗列 people、culture、global exposure、training 等所有公司都能说的优点。更强的做法，是先有个人选择逻辑，再用 firm-specific evidence 验证。例如你真正重视的是较早承担 client-facing responsibility，那么具体 staffing model、office scale、apprenticeship style 才成为 relevant evidence。</w:t>
      </w:r>
    </w:p>
    <w:p>
      <w:pPr>
        <w:spacing w:after="100" w:line="278" w:lineRule="auto"/>
      </w:pPr>
      <w:r>
        <w:rPr>
          <w:rFonts w:ascii="Inter" w:hAnsi="Noto Sans CJK SC" w:eastAsia="Noto Sans CJK SC"/>
          <w:b w:val="0"/>
          <w:i w:val="0"/>
        </w:rPr>
        <w:t>另一个高阶标准是 logical consistency。Why consulting、Why firm、CV choices、career goals 应该可以放在同一条因果链上。如果 Why Consulting 说喜欢行业广度，Why Firm 却说最吸引你的是极深的单行业 specialization，就需要解释这种张力，而不是让答案各自孤立。</w:t>
      </w:r>
    </w:p>
    <w:tbl>
      <w:tblPr>
        <w:tblW w:type="auto" w:w="0"/>
        <w:jc w:val="center"/>
        <w:tblLayout w:type="autofit"/>
        <w:tblLook w:firstColumn="1" w:firstRow="1" w:lastColumn="0" w:lastRow="0" w:noHBand="0" w:noVBand="1" w:val="04A0"/>
      </w:tblPr>
      <w:tblGrid>
        <w:gridCol w:w="9878"/>
      </w:tblGrid>
      <w:tr>
        <w:tc>
          <w:tcPr>
            <w:tcW w:type="dxa" w:w="9878"/>
            <w:shd w:fill="F5F1E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面试官真正判断  </w:t>
            </w:r>
            <w:r>
              <w:rPr>
                <w:rFonts w:ascii="Inter" w:hAnsi="Noto Sans CJK SC" w:eastAsia="Noto Sans CJK SC"/>
                <w:b w:val="0"/>
                <w:i w:val="0"/>
              </w:rPr>
              <w:t>你的职业选择是否经过思考，而且这个选择在未来两三年内大概率稳定。</w:t>
            </w:r>
          </w:p>
        </w:tc>
      </w:tr>
    </w:tbl>
    <w:p>
      <w:pPr>
        <w:spacing w:after="20"/>
      </w:pPr>
    </w:p>
    <w:p>
      <w:pPr>
        <w:pStyle w:val="Heading2"/>
        <w:keepNext/>
      </w:pPr>
      <w:r>
        <w:t>2. Experience / Impact｜用真实 trade-off 证明 judgement</w:t>
      </w:r>
    </w:p>
    <w:p>
      <w:pPr>
        <w:pStyle w:val="Heading3"/>
        <w:keepNext/>
      </w:pPr>
      <w:r>
        <w:t>A. 基础回答结构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Context → Objective → Tension → Choice → Action → Result → Reflection</w:t>
            </w:r>
          </w:p>
          <w:p>
            <w:pPr>
              <w:spacing w:after="0"/>
              <w:jc w:val="center"/>
            </w:pPr>
            <w:r>
              <w:rPr>
                <w:rFonts w:ascii="Inter" w:hAnsi="Noto Sans CJK SC" w:eastAsia="Noto Sans CJK SC"/>
                <w:b w:val="0"/>
                <w:i/>
                <w:color w:val="5A5A5A"/>
                <w:sz w:val="18"/>
              </w:rPr>
              <w:t>STAR 可以作为骨架，但 Tension 与 Choice 才真正体现 consulting judgement。</w:t>
            </w:r>
          </w:p>
        </w:tc>
      </w:tr>
    </w:tbl>
    <w:p>
      <w:pPr>
        <w:spacing w:after="0"/>
      </w:pPr>
    </w:p>
    <w:p>
      <w:pPr>
        <w:spacing w:after="100" w:line="278" w:lineRule="auto"/>
      </w:pPr>
      <w:r>
        <w:rPr>
          <w:rFonts w:ascii="Inter" w:hAnsi="Noto Sans CJK SC" w:eastAsia="Noto Sans CJK SC"/>
          <w:b w:val="0"/>
          <w:i w:val="0"/>
        </w:rPr>
        <w:t>Context 只提供必要背景；Objective 说明你到底负责什么；Tension 描述为什么问题不简单，例如目标冲突、authority 不足、stakeholder 不同意、时间与质量冲突；Choice 说明你面对哪些可选路径，以及为何选这一条；Action 再讲具体行为；Result 给可验证结果；Reflection 则展示后来如何改变工作方式。</w:t>
      </w:r>
    </w:p>
    <w:p>
      <w:pPr>
        <w:pStyle w:val="Heading3"/>
        <w:keepNext/>
      </w:pPr>
      <w:r>
        <w:t>B. Excellence：故事大小不如决策密度重要</w:t>
      </w:r>
    </w:p>
    <w:p>
      <w:pPr>
        <w:spacing w:after="100" w:line="278" w:lineRule="auto"/>
      </w:pPr>
      <w:r>
        <w:rPr>
          <w:rFonts w:ascii="Inter" w:hAnsi="Noto Sans CJK SC" w:eastAsia="Noto Sans CJK SC"/>
          <w:b w:val="0"/>
          <w:i w:val="0"/>
        </w:rPr>
        <w:t>一个“活动来了 500 人”的故事并不天然比小项目强。真正有价值的是你在有限信息和真实约束下做了什么判断。优秀的故事通常存在明确的 pivot：你原本以为问题是 A，后来发现是 B；或者你可以继续执行，但选择先改变 stakeholder alignment。这样的故事能够展示你不仅努力，而且会诊断。</w:t>
      </w:r>
    </w:p>
    <w:p>
      <w:pPr>
        <w:spacing w:after="100" w:line="278" w:lineRule="auto"/>
      </w:pPr>
      <w:r>
        <w:rPr>
          <w:rFonts w:ascii="Inter" w:hAnsi="Noto Sans CJK SC" w:eastAsia="Noto Sans CJK SC"/>
          <w:b w:val="0"/>
          <w:i w:val="0"/>
        </w:rPr>
        <w:t>Impact 也不要只给最终数字。最好同时说明 business impact、people / stakeholder impact 与 personal learning。特别是 reflection 不应是空泛的“我学会了沟通”，而应说明你后来建立了什么具体行为机制，例如更早确认 decision rights、先做 pre-wire、把 disagreement 拆成几个可验证问题。</w:t>
      </w:r>
    </w:p>
    <w:tbl>
      <w:tblPr>
        <w:tblW w:type="auto" w:w="0"/>
        <w:jc w:val="center"/>
        <w:tblLayout w:type="autofit"/>
        <w:tblLook w:firstColumn="1" w:firstRow="1" w:lastColumn="0" w:lastRow="0" w:noHBand="0" w:noVBand="1" w:val="04A0"/>
      </w:tblPr>
      <w:tblGrid>
        <w:gridCol w:w="9878"/>
      </w:tblGrid>
      <w:tr>
        <w:tc>
          <w:tcPr>
            <w:tcW w:type="dxa" w:w="9878"/>
            <w:shd w:fill="F5F1E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面试官真正判断  </w:t>
            </w:r>
            <w:r>
              <w:rPr>
                <w:rFonts w:ascii="Inter" w:hAnsi="Noto Sans CJK SC" w:eastAsia="Noto Sans CJK SC"/>
                <w:b w:val="0"/>
                <w:i w:val="0"/>
              </w:rPr>
              <w:t>当事情模糊、有人不同意、时间有限时，你是否仍能稳定地推动结果。</w:t>
            </w:r>
          </w:p>
        </w:tc>
      </w:tr>
    </w:tbl>
    <w:p>
      <w:pPr>
        <w:spacing w:after="20"/>
      </w:pPr>
    </w:p>
    <w:p>
      <w:pPr>
        <w:pStyle w:val="Heading2"/>
        <w:keepNext/>
      </w:pPr>
      <w:r>
        <w:t>3. Personal Reflection｜证明你对自己的工作方式有真实模型</w:t>
      </w:r>
    </w:p>
    <w:p>
      <w:pPr>
        <w:pStyle w:val="Heading3"/>
        <w:keepNext/>
      </w:pPr>
      <w:r>
        <w:t>A. 基础回答结构</w:t>
      </w:r>
    </w:p>
    <w:tbl>
      <w:tblPr>
        <w:tblW w:type="auto" w:w="0"/>
        <w:jc w:val="center"/>
        <w:tblLook w:firstColumn="1" w:firstRow="1" w:lastColumn="0" w:lastRow="0" w:noHBand="0" w:noVBand="1" w:val="04A0"/>
      </w:tblPr>
      <w:tblGrid>
        <w:gridCol w:w="9878"/>
      </w:tblGrid>
      <w:tr>
        <w:tc>
          <w:tcPr>
            <w:tcW w:type="dxa" w:w="9878"/>
            <w:shd w:fill="F4F6F7"/>
            <w:tcMar>
              <w:top w:w="100" w:type="dxa"/>
              <w:start w:w="160" w:type="dxa"/>
              <w:bottom w:w="100" w:type="dxa"/>
              <w:end w:w="160" w:type="dxa"/>
            </w:tcMar>
          </w:tcPr>
          <w:p>
            <w:pPr>
              <w:spacing w:after="0"/>
              <w:jc w:val="center"/>
            </w:pPr>
            <w:r>
              <w:rPr>
                <w:rFonts w:ascii="Inter" w:hAnsi="Noto Sans CJK SC" w:eastAsia="Noto Sans CJK SC"/>
                <w:b/>
                <w:i w:val="0"/>
                <w:color w:val="192D41"/>
                <w:sz w:val="21"/>
              </w:rPr>
              <w:t>Trait → Evidence → Consequence → Adaptation</w:t>
            </w:r>
          </w:p>
          <w:p>
            <w:pPr>
              <w:spacing w:after="0"/>
              <w:jc w:val="center"/>
            </w:pPr>
            <w:r>
              <w:rPr>
                <w:rFonts w:ascii="Inter" w:hAnsi="Noto Sans CJK SC" w:eastAsia="Noto Sans CJK SC"/>
                <w:b w:val="0"/>
                <w:i/>
                <w:color w:val="5A5A5A"/>
                <w:sz w:val="18"/>
              </w:rPr>
              <w:t>Strength / weakness / feedback 都可用这条逻辑。</w:t>
            </w:r>
          </w:p>
        </w:tc>
      </w:tr>
    </w:tbl>
    <w:p>
      <w:pPr>
        <w:spacing w:after="0"/>
      </w:pPr>
    </w:p>
    <w:p>
      <w:pPr>
        <w:spacing w:after="100" w:line="278" w:lineRule="auto"/>
      </w:pPr>
      <w:r>
        <w:rPr>
          <w:rFonts w:ascii="Inter" w:hAnsi="Noto Sans CJK SC" w:eastAsia="Noto Sans CJK SC"/>
          <w:b w:val="0"/>
          <w:i w:val="0"/>
        </w:rPr>
        <w:t>Trait 要具体到行为倾向，而不是人格标签；Evidence 用一两个场景证明它确实存在；Consequence 说明这个特点在什么情况下会成为优势或负担；Adaptation 最关键，说明你怎样通过习惯、流程或 feedback loop 管理它。这样 weakness 才不会变成“伪装的优点”。</w:t>
      </w:r>
    </w:p>
    <w:p>
      <w:pPr>
        <w:pStyle w:val="Heading3"/>
        <w:keepNext/>
      </w:pPr>
      <w:r>
        <w:t>B. Excellence：展示可预测的自我管理，而不是完美人设</w:t>
      </w:r>
    </w:p>
    <w:p>
      <w:pPr>
        <w:spacing w:after="100" w:line="278" w:lineRule="auto"/>
      </w:pPr>
      <w:r>
        <w:rPr>
          <w:rFonts w:ascii="Inter" w:hAnsi="Noto Sans CJK SC" w:eastAsia="Noto Sans CJK SC"/>
          <w:b w:val="0"/>
          <w:i w:val="0"/>
        </w:rPr>
        <w:t>咨询公司不需要一个“没有缺点”的人，而需要一个知道自己在什么条件下容易出问题，并已经建立控制机制的人。例如“我很快形成 hypothesis”既可能帮助 ambiguous problem，也可能造成 anchoring。高质量反思是承认两面性，并说明你如何主动寻找 disconfirming evidence。</w:t>
      </w:r>
    </w:p>
    <w:p>
      <w:pPr>
        <w:spacing w:after="100" w:line="278" w:lineRule="auto"/>
      </w:pPr>
      <w:r>
        <w:rPr>
          <w:rFonts w:ascii="Inter" w:hAnsi="Noto Sans CJK SC" w:eastAsia="Noto Sans CJK SC"/>
          <w:b w:val="0"/>
          <w:i w:val="0"/>
        </w:rPr>
        <w:t>Personal reflection 还应该与 Experience story 和 Motivation 相互一致。如果你反复强调自己喜欢 autonomy，却所有 impact story 都发生在别人给出非常清晰指令之后，就会降低可信度。最终面试官评估的是一个整体人格模型，而不是三组答案。</w:t>
      </w:r>
    </w:p>
    <w:tbl>
      <w:tblPr>
        <w:tblW w:type="auto" w:w="0"/>
        <w:jc w:val="center"/>
        <w:tblLayout w:type="autofit"/>
        <w:tblLook w:firstColumn="1" w:firstRow="1" w:lastColumn="0" w:lastRow="0" w:noHBand="0" w:noVBand="1" w:val="04A0"/>
      </w:tblPr>
      <w:tblGrid>
        <w:gridCol w:w="9878"/>
      </w:tblGrid>
      <w:tr>
        <w:tc>
          <w:tcPr>
            <w:tcW w:type="dxa" w:w="9878"/>
            <w:shd w:fill="F5F1E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面试官真正判断  </w:t>
            </w:r>
            <w:r>
              <w:rPr>
                <w:rFonts w:ascii="Inter" w:hAnsi="Noto Sans CJK SC" w:eastAsia="Noto Sans CJK SC"/>
                <w:b w:val="0"/>
                <w:i w:val="0"/>
              </w:rPr>
              <w:t>你是否足够 self-aware，以至于团队能预测你的优点、风险和成长速度。</w:t>
            </w:r>
          </w:p>
        </w:tc>
      </w:tr>
    </w:tbl>
    <w:p>
      <w:pPr>
        <w:spacing w:after="20"/>
      </w:pPr>
    </w:p>
    <w:p>
      <w:pPr>
        <w:pStyle w:val="Heading1"/>
        <w:keepNext/>
      </w:pPr>
      <w:r>
        <w:t>Fit Interview：四个底层评分维度</w:t>
      </w:r>
    </w:p>
    <w:p>
      <w:pPr>
        <w:pStyle w:val="Heading2"/>
        <w:keepNext/>
      </w:pPr>
      <w:r>
        <w:t>Vibe Check｜Would I want this person on my team?</w:t>
      </w:r>
    </w:p>
    <w:p>
      <w:pPr>
        <w:spacing w:after="100" w:line="278" w:lineRule="auto"/>
      </w:pPr>
      <w:r>
        <w:rPr>
          <w:rFonts w:ascii="Inter" w:hAnsi="Noto Sans CJK SC" w:eastAsia="Noto Sans CJK SC"/>
          <w:b w:val="0"/>
          <w:i w:val="0"/>
        </w:rPr>
        <w:t>这不是要求 extroverted，而是判断你是否合作、稳定、不过度自我中心、不会给团队制造额外摩擦。最强的候选人通常让 interviewer 感到交流成本低：听得懂问题、回答有边界、被 challenge 时不 defensive、也不会把每件事都变成自我证明。</w:t>
      </w:r>
    </w:p>
    <w:p>
      <w:pPr>
        <w:pStyle w:val="Heading2"/>
        <w:keepNext/>
      </w:pPr>
      <w:r>
        <w:t>Executive Impression &amp; Presence｜Can I put this person in front of a client?</w:t>
      </w:r>
    </w:p>
    <w:p>
      <w:pPr>
        <w:spacing w:after="100" w:line="278" w:lineRule="auto"/>
      </w:pPr>
      <w:r>
        <w:rPr>
          <w:rFonts w:ascii="Inter" w:hAnsi="Noto Sans CJK SC" w:eastAsia="Noto Sans CJK SC"/>
          <w:b w:val="0"/>
          <w:i w:val="0"/>
        </w:rPr>
        <w:t>Executive presence 的核心是 clarity、calmness、intellectual control。你可以不知道答案，但不能失去结构；可以有观点，但不能把 confidence 演成 certainty；可以被 challenge，但要先处理事实和逻辑，而不是情绪。面试官真正担心的是你是否会让 senior consultant 在客户面前需要替你“兜底”。</w:t>
      </w:r>
    </w:p>
    <w:p>
      <w:pPr>
        <w:pStyle w:val="Heading2"/>
        <w:keepNext/>
      </w:pPr>
      <w:r>
        <w:t>Professional Charm｜Competence without arrogance</w:t>
      </w:r>
    </w:p>
    <w:p>
      <w:pPr>
        <w:spacing w:after="100" w:line="278" w:lineRule="auto"/>
      </w:pPr>
      <w:r>
        <w:rPr>
          <w:rFonts w:ascii="Inter" w:hAnsi="Noto Sans CJK SC" w:eastAsia="Noto Sans CJK SC"/>
          <w:b w:val="0"/>
          <w:i w:val="0"/>
        </w:rPr>
        <w:t>Professional charm 是 competence without arrogance、confidence without aggression、warmth without excessive familiarity。最好的状态不是努力讨人喜欢，而是让对方觉得你聪明、正常、好合作，并且不会持续占据房间的注意力。</w:t>
      </w:r>
    </w:p>
    <w:p>
      <w:pPr>
        <w:pStyle w:val="Heading2"/>
        <w:keepNext/>
      </w:pPr>
      <w:r>
        <w:t>Logical Consistency｜所有答案是否描述同一个人</w:t>
      </w:r>
    </w:p>
    <w:p>
      <w:pPr>
        <w:spacing w:after="100" w:line="278" w:lineRule="auto"/>
      </w:pPr>
      <w:r>
        <w:rPr>
          <w:rFonts w:ascii="Inter" w:hAnsi="Noto Sans CJK SC" w:eastAsia="Noto Sans CJK SC"/>
          <w:b w:val="0"/>
          <w:i w:val="0"/>
        </w:rPr>
        <w:t>Interviewers 会把 Why consulting、leadership、failure、weakness、CV choices、career goal 拼起来。如果每题都单独“优化”，最后反而容易互相矛盾。准备 fit 的最好方法不是背 30 个 answers，而是先形成一个 Personal Operating Thesis：我怎样思考、怎样做决定、我在哪种环境发挥最好、我为什么走到这里、为什么下一步是 consulting。</w:t>
      </w:r>
    </w:p>
    <w:p>
      <w:r>
        <w:br w:type="page"/>
      </w:r>
    </w:p>
    <w:p>
      <w:pPr>
        <w:pStyle w:val="Heading1"/>
        <w:keepNext/>
      </w:pPr>
      <w:r>
        <w:t>最后一页：面试前应真正记住的东西</w:t>
      </w:r>
    </w:p>
    <w:tbl>
      <w:tblPr>
        <w:tblW w:type="auto" w:w="0"/>
        <w:jc w:val="center"/>
        <w:tblLayout w:type="autofit"/>
        <w:tblLook w:firstColumn="1" w:firstRow="1" w:lastColumn="0" w:lastRow="0" w:noHBand="0" w:noVBand="1" w:val="04A0"/>
      </w:tblPr>
      <w:tblGrid>
        <w:gridCol w:w="9878"/>
      </w:tblGrid>
      <w:tr>
        <w:tc>
          <w:tcPr>
            <w:tcW w:type="dxa" w:w="9878"/>
            <w:shd w:fill="EAF2F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Case  </w:t>
            </w:r>
            <w:r>
              <w:rPr>
                <w:rFonts w:ascii="Inter" w:hAnsi="Noto Sans CJK SC" w:eastAsia="Noto Sans CJK SC"/>
                <w:b w:val="0"/>
                <w:i w:val="0"/>
              </w:rPr>
              <w:t>不要记住八棵树；记住八类问题各自的“决策逻辑”，以及统一循环 Define → Structure → Prioritise → Test → Synthesize。</w:t>
            </w:r>
          </w:p>
        </w:tc>
      </w:tr>
    </w:tbl>
    <w:p>
      <w:pPr>
        <w:spacing w:after="20"/>
      </w:pPr>
    </w:p>
    <w:p>
      <w:pPr>
        <w:spacing w:after="100" w:line="278" w:lineRule="auto"/>
      </w:pPr>
      <w:r>
        <w:rPr>
          <w:rFonts w:ascii="Inter" w:hAnsi="Noto Sans CJK SC" w:eastAsia="Noto Sans CJK SC"/>
          <w:b w:val="0"/>
          <w:i w:val="0"/>
        </w:rPr>
        <w:t>Profitability 的第一问是“变化在哪里”；Market Entry 的第一问是“市场好，还是对这个客户好”；M&amp;A 的第一问是“以这个价格拥有它是否创造价值”；Pricing 的第一问是“客户从中获得什么经济价值”；Competitive Threat 的第一问是“哪些客户和利润真的在风险中”；Market Sizing 的第一问是“现实中的需求是怎样生成的”；Public Sector 的第一问是“目标函数和约束到底是什么”；Growth 的第一问是“现有经济引擎还有多少 headroom”。</w:t>
      </w:r>
    </w:p>
    <w:tbl>
      <w:tblPr>
        <w:tblW w:type="auto" w:w="0"/>
        <w:jc w:val="center"/>
        <w:tblLayout w:type="autofit"/>
        <w:tblLook w:firstColumn="1" w:firstRow="1" w:lastColumn="0" w:lastRow="0" w:noHBand="0" w:noVBand="1" w:val="04A0"/>
      </w:tblPr>
      <w:tblGrid>
        <w:gridCol w:w="9878"/>
      </w:tblGrid>
      <w:tr>
        <w:tc>
          <w:tcPr>
            <w:tcW w:type="dxa" w:w="9878"/>
            <w:shd w:fill="F5F1E8"/>
            <w:tcMar>
              <w:top w:w="120" w:type="dxa"/>
              <w:start w:w="160" w:type="dxa"/>
              <w:bottom w:w="120" w:type="dxa"/>
              <w:end w:w="160" w:type="dxa"/>
            </w:tcMar>
          </w:tcPr>
          <w:p>
            <w:pPr>
              <w:spacing w:after="0" w:line="269" w:lineRule="auto"/>
            </w:pPr>
            <w:r>
              <w:rPr>
                <w:rFonts w:ascii="Inter" w:hAnsi="Noto Sans CJK SC" w:eastAsia="Noto Sans CJK SC"/>
                <w:b/>
                <w:i w:val="0"/>
                <w:color w:val="143652"/>
              </w:rPr>
              <w:t xml:space="preserve">Fit  </w:t>
            </w:r>
            <w:r>
              <w:rPr>
                <w:rFonts w:ascii="Inter" w:hAnsi="Noto Sans CJK SC" w:eastAsia="Noto Sans CJK SC"/>
                <w:b w:val="0"/>
                <w:i w:val="0"/>
              </w:rPr>
              <w:t>不要准备一个“完美版本的自己”；准备一个前后一致、可验证、能解释 trade-off 的自己。</w:t>
            </w:r>
          </w:p>
        </w:tc>
      </w:tr>
    </w:tbl>
    <w:p>
      <w:pPr>
        <w:spacing w:after="20"/>
      </w:pPr>
    </w:p>
    <w:p>
      <w:pPr>
        <w:spacing w:after="100" w:line="278" w:lineRule="auto"/>
      </w:pPr>
      <w:r>
        <w:rPr>
          <w:rFonts w:ascii="Inter" w:hAnsi="Noto Sans CJK SC" w:eastAsia="Noto Sans CJK SC"/>
          <w:b w:val="0"/>
          <w:i w:val="0"/>
        </w:rPr>
        <w:t>Motivation 要让职业选择形成因果链；Experience / Impact 要让故事存在 tension、choice 和 judgement；Personal Reflection 要说明你的特点带来什么 consequence，以及你怎样管理它。最终四个底层问题始终是：我愿不愿意和这个人共事？我敢不敢把他放在客户面前？他是否既有能力又不难相处？他讲的所有东西是否逻辑一致？</w:t>
      </w:r>
    </w:p>
    <w:p>
      <w:pPr>
        <w:spacing w:after="0" w:line="278" w:lineRule="auto"/>
      </w:pPr>
      <w:r>
        <w:rPr>
          <w:rFonts w:ascii="Inter" w:hAnsi="Noto Sans CJK SC" w:eastAsia="Noto Sans CJK SC"/>
          <w:b w:val="0"/>
          <w:i w:val="0"/>
        </w:rPr>
        <w:t>真正优秀的 candidate 往往不会让 interviewer 感觉“这个人背得很好”，而会让人产生更简单的结论：他面对模糊问题时知道怎样抓住关键变量，面对人时成熟、清晰、可靠，而且能够自己把事情往前推。</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Noto Sans CJK SC" w:eastAsia="Noto Sans CJK SC"/>
        <w:b w:val="0"/>
        <w:i w:val="0"/>
        <w:color w:val="6E7882"/>
        <w:sz w:val="16"/>
      </w:rPr>
      <w:t>UK Strategy Consulting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Inter"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Inter" w:hAnsi="Noto Sans CJK SC" w:eastAsia="Noto Sans CJK SC"/>
      <w:b/>
      <w:bCs/>
      <w:color w:val="13364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Noto Sans CJK SC" w:eastAsia="Noto Sans CJK SC"/>
      <w:b/>
      <w:bCs/>
      <w:color w:val="18586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Noto Sans CJK SC" w:eastAsia="Noto Sans CJK SC"/>
      <w:b/>
      <w:bCs/>
      <w:color w:val="2D4B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Inter" w:hAnsi="Noto Sans CJK SC" w:eastAsia="Noto Sans CJK SC"/>
      <w:b/>
      <w:color w:val="132B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Noto Sans CJK SC" w:eastAsia="Noto Sans CJK SC"/>
      <w:sz w:val="19"/>
    </w:rPr>
  </w:style>
  <w:style w:type="paragraph" w:styleId="ListBullet2">
    <w:name w:val="List Bullet 2"/>
    <w:basedOn w:val="Normal"/>
    <w:uiPriority w:val="99"/>
    <w:unhideWhenUsed/>
    <w:rsid w:val="00326F90"/>
    <w:pPr>
      <w:numPr>
        <w:numId w:val="2"/>
      </w:numPr>
      <w:contextualSpacing/>
    </w:pPr>
    <w:rPr>
      <w:rFonts w:ascii="Inter" w:hAnsi="Noto Sans CJK SC" w:eastAsia="Noto Sans CJK SC"/>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英国战略咨询面试指南：Case + Fit</dc:title>
  <dc:subject>Strategy Consulting Interview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